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10C61D9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34BC7" w:rsidRPr="00B24C21">
        <w:rPr>
          <w:rFonts w:ascii="Cambria" w:hAnsi="Cambria"/>
          <w:bCs/>
          <w:sz w:val="22"/>
        </w:rPr>
        <w:t>Pathophysiology</w:t>
      </w:r>
      <w:r w:rsidR="00334BC7" w:rsidRPr="00B24C21">
        <w:rPr>
          <w:rFonts w:ascii="Cambria" w:hAnsi="Cambria"/>
          <w:b/>
          <w:bCs/>
          <w:sz w:val="22"/>
        </w:rPr>
        <w:t xml:space="preserve"> </w:t>
      </w:r>
      <w:r w:rsidR="00334BC7" w:rsidRPr="00B24C21">
        <w:rPr>
          <w:rFonts w:ascii="Cambria" w:hAnsi="Cambria"/>
          <w:b/>
          <w:bCs/>
          <w:sz w:val="22"/>
        </w:rPr>
        <w:tab/>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F218E1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34BC7">
        <w:rPr>
          <w:rFonts w:ascii="Cambria" w:hAnsi="Cambria"/>
          <w:sz w:val="22"/>
        </w:rPr>
        <w:t>NRSG</w:t>
      </w:r>
      <w:r w:rsidR="00334BC7" w:rsidRPr="00914500">
        <w:rPr>
          <w:rFonts w:ascii="Cambria" w:hAnsi="Cambria"/>
          <w:sz w:val="22"/>
        </w:rPr>
        <w:t xml:space="preserve"> </w:t>
      </w:r>
      <w:r w:rsidR="00334BC7">
        <w:rPr>
          <w:rFonts w:ascii="Cambria" w:hAnsi="Cambria"/>
          <w:sz w:val="22"/>
        </w:rPr>
        <w:t>1200</w:t>
      </w:r>
    </w:p>
    <w:p w14:paraId="43D6665B" w14:textId="77777777" w:rsidR="002D552E" w:rsidRPr="002D552E" w:rsidRDefault="002D552E" w:rsidP="002D552E">
      <w:pPr>
        <w:spacing w:after="0" w:line="240" w:lineRule="auto"/>
        <w:rPr>
          <w:rFonts w:eastAsia="Times New Roman" w:cs="Times New Roman"/>
          <w:b/>
          <w:szCs w:val="24"/>
        </w:rPr>
      </w:pPr>
    </w:p>
    <w:p w14:paraId="6544F838" w14:textId="77777777" w:rsidR="00334BC7"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34BC7">
        <w:rPr>
          <w:rFonts w:eastAsia="Times New Roman" w:cs="Times New Roman"/>
          <w:b/>
          <w:szCs w:val="24"/>
        </w:rPr>
        <w:t xml:space="preserve"> </w:t>
      </w:r>
      <w:r w:rsidR="00334BC7" w:rsidRPr="00B24C21">
        <w:rPr>
          <w:rFonts w:ascii="Cambria" w:hAnsi="Cambria"/>
          <w:sz w:val="22"/>
        </w:rPr>
        <w:t>Acceptance into the Nursing Program</w:t>
      </w:r>
    </w:p>
    <w:p w14:paraId="1CF55A0E" w14:textId="77777777" w:rsidR="00334BC7" w:rsidRDefault="00334BC7" w:rsidP="00334BC7">
      <w:pPr>
        <w:pStyle w:val="ListParagraph"/>
        <w:spacing w:after="0" w:line="240" w:lineRule="auto"/>
        <w:rPr>
          <w:rFonts w:eastAsia="Times New Roman" w:cs="Times New Roman"/>
          <w:b/>
          <w:szCs w:val="24"/>
        </w:rPr>
      </w:pPr>
    </w:p>
    <w:p w14:paraId="43D6665C" w14:textId="3B6092F5" w:rsidR="002D552E" w:rsidRPr="002D552E" w:rsidRDefault="002D552E" w:rsidP="00334BC7">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334BC7">
        <w:rPr>
          <w:rFonts w:eastAsia="Times New Roman" w:cs="Times New Roman"/>
          <w:b/>
          <w:szCs w:val="24"/>
        </w:rPr>
        <w:t xml:space="preserve"> </w:t>
      </w:r>
      <w:r w:rsidR="00334BC7" w:rsidRPr="00B24C21">
        <w:rPr>
          <w:rFonts w:ascii="Cambria" w:hAnsi="Cambria"/>
          <w:sz w:val="22"/>
        </w:rPr>
        <w:t xml:space="preserve">BIOL </w:t>
      </w:r>
      <w:r w:rsidR="00334BC7">
        <w:rPr>
          <w:rFonts w:ascii="Cambria" w:hAnsi="Cambria"/>
          <w:sz w:val="22"/>
        </w:rPr>
        <w:t>1510</w:t>
      </w:r>
      <w:r w:rsidR="00334BC7" w:rsidRPr="00B24C21">
        <w:rPr>
          <w:rFonts w:ascii="Cambria" w:hAnsi="Cambria"/>
          <w:sz w:val="22"/>
        </w:rPr>
        <w:t>, MATH 1135, and NRSG 1500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C6D7B23" w:rsidR="002D552E" w:rsidRPr="002D552E" w:rsidRDefault="002D552E" w:rsidP="44198759">
      <w:pPr>
        <w:pStyle w:val="ListParagraph"/>
        <w:numPr>
          <w:ilvl w:val="0"/>
          <w:numId w:val="1"/>
        </w:numPr>
        <w:spacing w:after="0" w:line="240" w:lineRule="auto"/>
        <w:rPr>
          <w:rFonts w:eastAsia="Times New Roman" w:cs="Times New Roman"/>
          <w:b/>
          <w:bCs/>
        </w:rPr>
      </w:pPr>
      <w:r w:rsidRPr="511CD97E">
        <w:rPr>
          <w:rFonts w:eastAsia="Times New Roman" w:cs="Times New Roman"/>
          <w:b/>
          <w:bCs/>
        </w:rPr>
        <w:t>CREDIT HOURS*:</w:t>
      </w:r>
      <w:r w:rsidR="3078384C" w:rsidRPr="511CD97E">
        <w:rPr>
          <w:rFonts w:eastAsia="Times New Roman" w:cs="Times New Roman"/>
          <w:b/>
          <w:bCs/>
        </w:rPr>
        <w:t xml:space="preserve"> </w:t>
      </w:r>
      <w:r w:rsidR="00334BC7" w:rsidRPr="511CD97E">
        <w:rPr>
          <w:rFonts w:eastAsia="Times New Roman" w:cs="Times New Roman"/>
        </w:rPr>
        <w:t>2</w:t>
      </w:r>
      <w:r>
        <w:tab/>
      </w:r>
      <w:r>
        <w:tab/>
      </w:r>
      <w:r>
        <w:tab/>
      </w:r>
      <w:r w:rsidRPr="511CD97E">
        <w:rPr>
          <w:rFonts w:eastAsia="Times New Roman" w:cs="Times New Roman"/>
          <w:b/>
          <w:bCs/>
        </w:rPr>
        <w:t>LECTURE HOURS*:</w:t>
      </w:r>
      <w:r w:rsidR="00FC2862" w:rsidRPr="511CD97E">
        <w:rPr>
          <w:rFonts w:eastAsia="Times New Roman" w:cs="Times New Roman"/>
          <w:b/>
          <w:bCs/>
        </w:rPr>
        <w:t xml:space="preserve"> </w:t>
      </w:r>
      <w:r w:rsidR="00334BC7" w:rsidRPr="511CD97E">
        <w:rPr>
          <w:rFonts w:eastAsia="Times New Roman" w:cs="Times New Roman"/>
        </w:rPr>
        <w:t>2</w:t>
      </w:r>
      <w:r w:rsidR="100CE8AC" w:rsidRPr="511CD97E">
        <w:rPr>
          <w:rFonts w:eastAsia="Times New Roman" w:cs="Times New Roman"/>
        </w:rPr>
        <w:t xml:space="preserve"> (25 clock hours)</w:t>
      </w:r>
    </w:p>
    <w:p w14:paraId="43D66661" w14:textId="124F6E54" w:rsidR="002D552E" w:rsidRPr="002D552E" w:rsidRDefault="002D552E" w:rsidP="44198759">
      <w:pPr>
        <w:spacing w:after="0" w:line="240" w:lineRule="auto"/>
        <w:rPr>
          <w:rFonts w:eastAsia="Times New Roman" w:cs="Times New Roman"/>
          <w:b/>
          <w:bCs/>
        </w:rPr>
      </w:pPr>
      <w:r w:rsidRPr="002D552E">
        <w:rPr>
          <w:rFonts w:eastAsia="Times New Roman" w:cs="Times New Roman"/>
          <w:b/>
          <w:szCs w:val="24"/>
        </w:rPr>
        <w:tab/>
      </w:r>
      <w:r w:rsidRPr="44198759">
        <w:rPr>
          <w:rFonts w:eastAsia="Times New Roman" w:cs="Times New Roman"/>
          <w:b/>
          <w:bCs/>
        </w:rPr>
        <w:t>LABORATORY HOURS*:</w:t>
      </w:r>
      <w:r w:rsidRPr="44198759">
        <w:rPr>
          <w:rFonts w:eastAsia="Times New Roman" w:cs="Times New Roman"/>
        </w:rPr>
        <w:t xml:space="preserve"> </w:t>
      </w:r>
      <w:r w:rsidR="6F625872" w:rsidRPr="44198759">
        <w:rPr>
          <w:rFonts w:eastAsia="Times New Roman" w:cs="Times New Roman"/>
        </w:rPr>
        <w:t>0</w:t>
      </w:r>
      <w:r w:rsidRPr="002D552E">
        <w:rPr>
          <w:rFonts w:eastAsia="Times New Roman" w:cs="Times New Roman"/>
          <w:b/>
          <w:szCs w:val="24"/>
        </w:rPr>
        <w:tab/>
      </w:r>
      <w:r>
        <w:tab/>
      </w:r>
      <w:r w:rsidRPr="44198759">
        <w:rPr>
          <w:rFonts w:eastAsia="Times New Roman" w:cs="Times New Roman"/>
          <w:b/>
          <w:bCs/>
        </w:rPr>
        <w:t>OBSERVATION HOURS*:</w:t>
      </w:r>
      <w:r w:rsidR="03EEDA88" w:rsidRPr="44198759">
        <w:rPr>
          <w:rFonts w:eastAsia="Times New Roman" w:cs="Times New Roman"/>
          <w:b/>
          <w:bCs/>
        </w:rPr>
        <w:t xml:space="preserve"> </w:t>
      </w:r>
      <w:r w:rsidR="03EEDA88" w:rsidRPr="44198759">
        <w:rPr>
          <w:rFonts w:eastAsia="Times New Roman" w:cs="Times New Roman"/>
        </w:rPr>
        <w:t>0</w:t>
      </w:r>
    </w:p>
    <w:p w14:paraId="2A748E25" w14:textId="5D52C6EF" w:rsidR="00DD4491" w:rsidRPr="00EB3321" w:rsidRDefault="00DD4491" w:rsidP="00DD4491">
      <w:pPr>
        <w:spacing w:after="0" w:line="240" w:lineRule="auto"/>
        <w:ind w:firstLine="720"/>
        <w:rPr>
          <w:rFonts w:eastAsia="Times New Roman" w:cs="Times New Roman"/>
        </w:rPr>
      </w:pPr>
      <w:r w:rsidRPr="738344A0">
        <w:rPr>
          <w:rFonts w:eastAsia="Times New Roman" w:cs="Times New Roman"/>
          <w:b/>
          <w:bCs/>
        </w:rPr>
        <w:t xml:space="preserve">CLINICAL HOURS: </w:t>
      </w:r>
      <w:r>
        <w:rPr>
          <w:rFonts w:eastAsia="Times New Roman" w:cs="Times New Roman"/>
        </w:rPr>
        <w:t>0</w:t>
      </w:r>
      <w:r>
        <w:rPr>
          <w:rFonts w:eastAsia="Times New Roman" w:cs="Times New Roman"/>
        </w:rPr>
        <w:tab/>
      </w:r>
      <w:r>
        <w:rPr>
          <w:rFonts w:eastAsia="Times New Roman" w:cs="Times New Roman"/>
        </w:rPr>
        <w:tab/>
      </w:r>
      <w:r>
        <w:rPr>
          <w:rFonts w:eastAsia="Times New Roman" w:cs="Times New Roman"/>
        </w:rPr>
        <w:tab/>
      </w:r>
      <w:r w:rsidRPr="738344A0">
        <w:rPr>
          <w:rFonts w:eastAsia="Times New Roman" w:cs="Times New Roman"/>
          <w:b/>
          <w:bCs/>
        </w:rPr>
        <w:t xml:space="preserve">TOTAL LAB/CLINICAL HOURS: </w:t>
      </w:r>
      <w:r>
        <w:rPr>
          <w:rFonts w:eastAsia="Times New Roman" w:cs="Times New Roman"/>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4F47EC44" w:rsidR="002D552E" w:rsidRDefault="00334BC7" w:rsidP="001F52F9">
      <w:pPr>
        <w:spacing w:after="0" w:line="240" w:lineRule="auto"/>
        <w:ind w:left="720"/>
        <w:rPr>
          <w:rFonts w:eastAsia="Times New Roman" w:cs="Times New Roman"/>
          <w:szCs w:val="24"/>
        </w:rPr>
      </w:pPr>
      <w:r w:rsidRPr="497C3975">
        <w:rPr>
          <w:rFonts w:eastAsia="Times New Roman" w:cs="Times New Roman"/>
          <w:szCs w:val="24"/>
        </w:rPr>
        <w:t xml:space="preserve">This course </w:t>
      </w:r>
      <w:r w:rsidR="3C6410A0" w:rsidRPr="497C3975">
        <w:rPr>
          <w:rFonts w:eastAsia="Times New Roman" w:cs="Times New Roman"/>
          <w:szCs w:val="24"/>
        </w:rPr>
        <w:t xml:space="preserve">provides a foundational study of pathological processes and their effect on </w:t>
      </w:r>
      <w:r>
        <w:tab/>
      </w:r>
      <w:r w:rsidR="6669C7A2" w:rsidRPr="497C3975">
        <w:rPr>
          <w:rFonts w:eastAsia="Times New Roman" w:cs="Times New Roman"/>
          <w:szCs w:val="24"/>
        </w:rPr>
        <w:t xml:space="preserve">    </w:t>
      </w:r>
      <w:r w:rsidR="2EEEBB01" w:rsidRPr="497C3975">
        <w:rPr>
          <w:rFonts w:eastAsia="Times New Roman" w:cs="Times New Roman"/>
          <w:szCs w:val="24"/>
        </w:rPr>
        <w:t xml:space="preserve">    </w:t>
      </w:r>
      <w:r w:rsidR="3C6410A0" w:rsidRPr="497C3975">
        <w:rPr>
          <w:rFonts w:eastAsia="Times New Roman" w:cs="Times New Roman"/>
          <w:szCs w:val="24"/>
        </w:rPr>
        <w:t xml:space="preserve">homeostasis across the lifespan. Using a concept-based approach, normal physiological </w:t>
      </w:r>
      <w:r>
        <w:tab/>
      </w:r>
      <w:r w:rsidR="4126BD36" w:rsidRPr="497C3975">
        <w:rPr>
          <w:rFonts w:eastAsia="Times New Roman" w:cs="Times New Roman"/>
          <w:szCs w:val="24"/>
        </w:rPr>
        <w:t xml:space="preserve">     </w:t>
      </w:r>
      <w:r w:rsidR="05AE06AA" w:rsidRPr="497C3975">
        <w:rPr>
          <w:rFonts w:eastAsia="Times New Roman" w:cs="Times New Roman"/>
          <w:szCs w:val="24"/>
        </w:rPr>
        <w:t xml:space="preserve">    </w:t>
      </w:r>
      <w:r w:rsidR="3C6410A0" w:rsidRPr="497C3975">
        <w:rPr>
          <w:rFonts w:eastAsia="Times New Roman" w:cs="Times New Roman"/>
          <w:szCs w:val="24"/>
        </w:rPr>
        <w:t xml:space="preserve">processes, variations from normal, risk factors, assessment findings, and diagnostic tests </w:t>
      </w:r>
      <w:r>
        <w:tab/>
      </w:r>
      <w:r w:rsidR="4487A9E9" w:rsidRPr="497C3975">
        <w:rPr>
          <w:rFonts w:eastAsia="Times New Roman" w:cs="Times New Roman"/>
          <w:szCs w:val="24"/>
        </w:rPr>
        <w:t xml:space="preserve">       </w:t>
      </w:r>
      <w:r w:rsidR="74272692" w:rsidRPr="497C3975">
        <w:rPr>
          <w:rFonts w:eastAsia="Times New Roman" w:cs="Times New Roman"/>
          <w:szCs w:val="24"/>
        </w:rPr>
        <w:t xml:space="preserve">   </w:t>
      </w:r>
      <w:r w:rsidR="3C6410A0" w:rsidRPr="497C3975">
        <w:rPr>
          <w:rFonts w:eastAsia="Times New Roman" w:cs="Times New Roman"/>
          <w:szCs w:val="24"/>
        </w:rPr>
        <w:t>will be e</w:t>
      </w:r>
      <w:r w:rsidR="4BD226FC" w:rsidRPr="497C3975">
        <w:rPr>
          <w:rFonts w:eastAsia="Times New Roman" w:cs="Times New Roman"/>
          <w:szCs w:val="24"/>
        </w:rPr>
        <w:t>xplored in relation to nursing practice</w:t>
      </w:r>
      <w:r w:rsidRPr="497C3975">
        <w:rPr>
          <w:rFonts w:eastAsia="Times New Roman" w:cs="Times New Roman"/>
          <w:szCs w:val="24"/>
        </w:rPr>
        <w:t>.</w:t>
      </w:r>
    </w:p>
    <w:p w14:paraId="217E2644" w14:textId="77777777" w:rsidR="00334BC7" w:rsidRPr="00334BC7" w:rsidRDefault="00334BC7" w:rsidP="002D552E">
      <w:pPr>
        <w:spacing w:after="0"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6EA37AA8" w14:textId="77777777" w:rsidR="00D2738D" w:rsidRDefault="00D2738D" w:rsidP="00D2738D">
      <w:pPr>
        <w:spacing w:after="0" w:line="240" w:lineRule="auto"/>
        <w:rPr>
          <w:rFonts w:eastAsia="Times New Roman" w:cs="Times New Roman"/>
          <w:szCs w:val="24"/>
        </w:rPr>
      </w:pPr>
      <w:r w:rsidRPr="00D2738D">
        <w:rPr>
          <w:rFonts w:eastAsia="Times New Roman" w:cs="Times New Roman"/>
          <w:szCs w:val="24"/>
        </w:rPr>
        <w:tab/>
      </w:r>
    </w:p>
    <w:p w14:paraId="412C36A1" w14:textId="3234E938" w:rsidR="00D2738D" w:rsidRPr="00D2738D" w:rsidRDefault="00D2738D" w:rsidP="00D2738D">
      <w:pPr>
        <w:spacing w:after="0" w:line="240" w:lineRule="auto"/>
        <w:rPr>
          <w:rFonts w:eastAsia="Times New Roman" w:cs="Times New Roman"/>
          <w:szCs w:val="24"/>
        </w:rPr>
      </w:pPr>
      <w:r>
        <w:rPr>
          <w:rFonts w:eastAsia="Times New Roman" w:cs="Times New Roman"/>
          <w:szCs w:val="24"/>
        </w:rPr>
        <w:tab/>
      </w:r>
      <w:r w:rsidRPr="00D2738D">
        <w:rPr>
          <w:rFonts w:eastAsia="Times New Roman" w:cs="Times New Roman"/>
          <w:szCs w:val="24"/>
        </w:rPr>
        <w:t>The learner will:</w:t>
      </w:r>
    </w:p>
    <w:p w14:paraId="05B9BC04" w14:textId="77777777" w:rsidR="001F52F9" w:rsidRDefault="00A425BD" w:rsidP="497C3975">
      <w:pPr>
        <w:pStyle w:val="ListParagraph"/>
        <w:numPr>
          <w:ilvl w:val="0"/>
          <w:numId w:val="3"/>
        </w:numPr>
        <w:spacing w:after="0" w:line="240" w:lineRule="auto"/>
        <w:rPr>
          <w:rFonts w:eastAsia="Times New Roman" w:cs="Times New Roman"/>
        </w:rPr>
      </w:pPr>
      <w:r w:rsidRPr="497C3975">
        <w:rPr>
          <w:rFonts w:eastAsia="Times New Roman" w:cs="Times New Roman"/>
        </w:rPr>
        <w:t xml:space="preserve">Define the basic terminology related to pathophysiology. </w:t>
      </w:r>
    </w:p>
    <w:p w14:paraId="496105FB" w14:textId="77777777" w:rsidR="001F52F9" w:rsidRDefault="5523DF4D" w:rsidP="497C3975">
      <w:pPr>
        <w:pStyle w:val="ListParagraph"/>
        <w:numPr>
          <w:ilvl w:val="0"/>
          <w:numId w:val="3"/>
        </w:numPr>
        <w:spacing w:after="0" w:line="240" w:lineRule="auto"/>
        <w:rPr>
          <w:rFonts w:eastAsia="Times New Roman" w:cs="Times New Roman"/>
        </w:rPr>
      </w:pPr>
      <w:r w:rsidRPr="497C3975">
        <w:rPr>
          <w:rFonts w:eastAsia="Times New Roman" w:cs="Times New Roman"/>
        </w:rPr>
        <w:t xml:space="preserve">Describe the general physiological processes used by the body to maintain homeostasis. </w:t>
      </w:r>
    </w:p>
    <w:p w14:paraId="71D6EC44" w14:textId="77777777" w:rsidR="001F52F9" w:rsidRDefault="5523DF4D" w:rsidP="497C3975">
      <w:pPr>
        <w:pStyle w:val="ListParagraph"/>
        <w:numPr>
          <w:ilvl w:val="0"/>
          <w:numId w:val="3"/>
        </w:numPr>
        <w:spacing w:after="0" w:line="240" w:lineRule="auto"/>
        <w:rPr>
          <w:rFonts w:eastAsia="Times New Roman" w:cs="Times New Roman"/>
        </w:rPr>
      </w:pPr>
      <w:r w:rsidRPr="497C3975">
        <w:rPr>
          <w:rFonts w:eastAsia="Times New Roman" w:cs="Times New Roman"/>
        </w:rPr>
        <w:t>Analyze</w:t>
      </w:r>
      <w:r w:rsidR="347651E6" w:rsidRPr="497C3975">
        <w:rPr>
          <w:rFonts w:eastAsia="Times New Roman" w:cs="Times New Roman"/>
        </w:rPr>
        <w:t xml:space="preserve"> diagnostic tests used in assessing common diseases and disorders. </w:t>
      </w:r>
    </w:p>
    <w:p w14:paraId="7B57DAB7" w14:textId="2A2F40D5" w:rsidR="002D552E" w:rsidRPr="00A425BD" w:rsidRDefault="00A425BD" w:rsidP="497C3975">
      <w:pPr>
        <w:pStyle w:val="ListParagraph"/>
        <w:numPr>
          <w:ilvl w:val="0"/>
          <w:numId w:val="3"/>
        </w:numPr>
        <w:spacing w:after="0" w:line="240" w:lineRule="auto"/>
        <w:rPr>
          <w:rFonts w:eastAsia="Times New Roman" w:cs="Times New Roman"/>
        </w:rPr>
      </w:pPr>
      <w:r w:rsidRPr="497C3975">
        <w:rPr>
          <w:rFonts w:eastAsia="Times New Roman" w:cs="Times New Roman"/>
        </w:rPr>
        <w:t xml:space="preserve">Discuss the utilization of </w:t>
      </w:r>
      <w:bookmarkStart w:id="0" w:name="_Int_TVVeYX5N"/>
      <w:r w:rsidRPr="497C3975">
        <w:rPr>
          <w:rFonts w:eastAsia="Times New Roman" w:cs="Times New Roman"/>
        </w:rPr>
        <w:t>the pathophysiological</w:t>
      </w:r>
      <w:bookmarkEnd w:id="0"/>
      <w:r w:rsidRPr="497C3975">
        <w:rPr>
          <w:rFonts w:eastAsia="Times New Roman" w:cs="Times New Roman"/>
        </w:rPr>
        <w:t xml:space="preserve"> information in nursing practice. </w:t>
      </w:r>
    </w:p>
    <w:p w14:paraId="43D66668" w14:textId="23E3A4A8" w:rsidR="002D552E" w:rsidRDefault="00A425BD" w:rsidP="497C3975">
      <w:pPr>
        <w:pStyle w:val="ListParagraph"/>
        <w:numPr>
          <w:ilvl w:val="0"/>
          <w:numId w:val="3"/>
        </w:numPr>
        <w:spacing w:after="0" w:line="240" w:lineRule="auto"/>
        <w:rPr>
          <w:rFonts w:eastAsia="Times New Roman" w:cs="Times New Roman"/>
        </w:rPr>
      </w:pPr>
      <w:r w:rsidRPr="497C3975">
        <w:rPr>
          <w:rFonts w:eastAsia="Times New Roman" w:cs="Times New Roman"/>
        </w:rPr>
        <w:t xml:space="preserve">Apply current, evidence-based knowledge regarding the pathophysiology of common diseases and disorders.  </w:t>
      </w:r>
    </w:p>
    <w:p w14:paraId="6F307CBF" w14:textId="68AC99EE" w:rsidR="00D631F2" w:rsidRDefault="00D631F2" w:rsidP="00D631F2">
      <w:pPr>
        <w:spacing w:after="0" w:line="240" w:lineRule="auto"/>
        <w:rPr>
          <w:rFonts w:eastAsia="Times New Roman" w:cs="Times New Roman"/>
        </w:rPr>
      </w:pPr>
    </w:p>
    <w:p w14:paraId="409A279D" w14:textId="74EE77F1" w:rsidR="00D631F2" w:rsidRDefault="00D631F2" w:rsidP="00D631F2">
      <w:pPr>
        <w:spacing w:after="0" w:line="240" w:lineRule="auto"/>
        <w:rPr>
          <w:rFonts w:eastAsia="Times New Roman" w:cs="Times New Roman"/>
        </w:rPr>
      </w:pPr>
    </w:p>
    <w:p w14:paraId="7B7C4472" w14:textId="695AB8D5" w:rsidR="00D631F2" w:rsidRDefault="00D631F2" w:rsidP="00D631F2">
      <w:pPr>
        <w:spacing w:after="0" w:line="240" w:lineRule="auto"/>
        <w:rPr>
          <w:rFonts w:eastAsia="Times New Roman" w:cs="Times New Roman"/>
        </w:rPr>
      </w:pPr>
    </w:p>
    <w:p w14:paraId="5871A11D" w14:textId="1A3EB84B" w:rsidR="00D631F2" w:rsidRDefault="00D631F2" w:rsidP="00D631F2">
      <w:pPr>
        <w:spacing w:after="0" w:line="240" w:lineRule="auto"/>
        <w:rPr>
          <w:rFonts w:eastAsia="Times New Roman" w:cs="Times New Roman"/>
        </w:rPr>
      </w:pPr>
    </w:p>
    <w:p w14:paraId="7330D827" w14:textId="33E1583D" w:rsidR="00D631F2" w:rsidRDefault="00D631F2" w:rsidP="00D631F2">
      <w:pPr>
        <w:spacing w:after="0" w:line="240" w:lineRule="auto"/>
        <w:rPr>
          <w:rFonts w:eastAsia="Times New Roman" w:cs="Times New Roman"/>
        </w:rPr>
      </w:pPr>
    </w:p>
    <w:p w14:paraId="6702F09A" w14:textId="76D538FB" w:rsidR="00D631F2" w:rsidRDefault="00D631F2" w:rsidP="00D631F2">
      <w:pPr>
        <w:spacing w:after="0" w:line="240" w:lineRule="auto"/>
        <w:rPr>
          <w:rFonts w:eastAsia="Times New Roman" w:cs="Times New Roman"/>
        </w:rPr>
      </w:pPr>
    </w:p>
    <w:p w14:paraId="6CF7EABE" w14:textId="77777777" w:rsidR="00D631F2" w:rsidRPr="00D631F2" w:rsidRDefault="00D631F2" w:rsidP="00D631F2">
      <w:pPr>
        <w:spacing w:after="0" w:line="240" w:lineRule="auto"/>
        <w:rPr>
          <w:rFonts w:eastAsia="Times New Roman" w:cs="Times New Roman"/>
        </w:rPr>
      </w:pPr>
    </w:p>
    <w:p w14:paraId="0A4C4085" w14:textId="1F491ACA" w:rsidR="00FC2862" w:rsidRPr="00FC2862" w:rsidRDefault="00FC2862" w:rsidP="497C3975">
      <w:pPr>
        <w:widowControl w:val="0"/>
        <w:suppressAutoHyphens/>
        <w:autoSpaceDE w:val="0"/>
        <w:spacing w:after="0" w:line="240" w:lineRule="auto"/>
        <w:textAlignment w:val="baseline"/>
        <w:rPr>
          <w:rFonts w:eastAsia="SimSun" w:cs="Mangal"/>
          <w:b/>
          <w:bCs/>
          <w:kern w:val="1"/>
          <w:lang w:eastAsia="zh-CN" w:bidi="hi-IN"/>
        </w:rPr>
      </w:pPr>
    </w:p>
    <w:p w14:paraId="43D66669" w14:textId="59BA7A67" w:rsidR="002D552E" w:rsidRDefault="00931E3B" w:rsidP="497C3975">
      <w:pPr>
        <w:pStyle w:val="ListParagraph"/>
        <w:numPr>
          <w:ilvl w:val="0"/>
          <w:numId w:val="1"/>
        </w:numPr>
        <w:spacing w:line="240" w:lineRule="auto"/>
        <w:rPr>
          <w:rFonts w:eastAsia="SimSun" w:cs="Mangal"/>
          <w:b/>
          <w:bCs/>
          <w:i/>
          <w:iCs/>
          <w:kern w:val="1"/>
          <w:lang w:eastAsia="zh-CN" w:bidi="hi-IN"/>
        </w:rPr>
      </w:pPr>
      <w:r w:rsidRPr="497C3975">
        <w:rPr>
          <w:rFonts w:eastAsia="Times New Roman" w:cs="Times New Roman"/>
          <w:b/>
          <w:bCs/>
        </w:rPr>
        <w:lastRenderedPageBreak/>
        <w:t>ADOPTED TEXT(S)*:</w:t>
      </w:r>
      <w:r w:rsidRPr="497C3975">
        <w:rPr>
          <w:rFonts w:eastAsia="SimSun" w:cs="Mangal"/>
          <w:b/>
          <w:bCs/>
          <w:i/>
          <w:iCs/>
          <w:kern w:val="1"/>
          <w:lang w:eastAsia="zh-CN" w:bidi="hi-IN"/>
        </w:rPr>
        <w:t xml:space="preserve"> </w:t>
      </w:r>
    </w:p>
    <w:p w14:paraId="038E2237" w14:textId="77777777" w:rsidR="009A7460" w:rsidRDefault="00BE522F" w:rsidP="00BE522F">
      <w:pPr>
        <w:spacing w:after="0" w:line="240" w:lineRule="auto"/>
        <w:ind w:left="720"/>
        <w:rPr>
          <w:rFonts w:eastAsia="Times New Roman" w:cs="Times New Roman"/>
          <w:bCs/>
          <w:szCs w:val="24"/>
        </w:rPr>
      </w:pPr>
      <w:bookmarkStart w:id="1" w:name="_Hlk192244474"/>
      <w:r w:rsidRPr="00AC7097">
        <w:rPr>
          <w:rFonts w:eastAsia="Times New Roman" w:cs="Times New Roman"/>
          <w:bCs/>
          <w:szCs w:val="24"/>
        </w:rPr>
        <w:t xml:space="preserve">Ignatavicius, </w:t>
      </w:r>
      <w:proofErr w:type="spellStart"/>
      <w:r w:rsidR="009A7460">
        <w:rPr>
          <w:rFonts w:eastAsia="Times New Roman" w:cs="Times New Roman"/>
          <w:bCs/>
          <w:szCs w:val="24"/>
        </w:rPr>
        <w:t>Sherpath</w:t>
      </w:r>
      <w:proofErr w:type="spellEnd"/>
      <w:r w:rsidR="009A7460">
        <w:rPr>
          <w:rFonts w:eastAsia="Times New Roman" w:cs="Times New Roman"/>
          <w:bCs/>
          <w:szCs w:val="24"/>
        </w:rPr>
        <w:t xml:space="preserve"> Vantage,</w:t>
      </w:r>
      <w:r w:rsidR="009A7460" w:rsidRPr="00AC7097">
        <w:rPr>
          <w:rFonts w:eastAsia="Times New Roman" w:cs="Times New Roman"/>
          <w:bCs/>
          <w:szCs w:val="24"/>
        </w:rPr>
        <w:t xml:space="preserve"> (</w:t>
      </w:r>
      <w:r w:rsidRPr="00AC7097">
        <w:rPr>
          <w:rFonts w:eastAsia="Times New Roman" w:cs="Times New Roman"/>
          <w:bCs/>
          <w:szCs w:val="24"/>
        </w:rPr>
        <w:t>20</w:t>
      </w:r>
      <w:r w:rsidR="00D631F2">
        <w:rPr>
          <w:rFonts w:eastAsia="Times New Roman" w:cs="Times New Roman"/>
          <w:bCs/>
          <w:szCs w:val="24"/>
        </w:rPr>
        <w:t>2</w:t>
      </w:r>
      <w:r w:rsidR="009A7460">
        <w:rPr>
          <w:rFonts w:eastAsia="Times New Roman" w:cs="Times New Roman"/>
          <w:bCs/>
          <w:szCs w:val="24"/>
        </w:rPr>
        <w:t>5</w:t>
      </w:r>
      <w:r w:rsidRPr="00AC7097">
        <w:rPr>
          <w:rFonts w:eastAsia="Times New Roman" w:cs="Times New Roman"/>
          <w:bCs/>
          <w:szCs w:val="24"/>
        </w:rPr>
        <w:t xml:space="preserve">). </w:t>
      </w:r>
      <w:r w:rsidRPr="00AC7097">
        <w:rPr>
          <w:rFonts w:eastAsia="Times New Roman" w:cs="Times New Roman"/>
          <w:bCs/>
          <w:i/>
          <w:szCs w:val="24"/>
        </w:rPr>
        <w:t xml:space="preserve">Medical-surgical nursing: </w:t>
      </w:r>
      <w:r w:rsidRPr="00AC7097">
        <w:rPr>
          <w:rFonts w:eastAsia="Times New Roman" w:cs="Times New Roman"/>
          <w:bCs/>
          <w:szCs w:val="24"/>
        </w:rPr>
        <w:t>(</w:t>
      </w:r>
      <w:r w:rsidR="0027261B">
        <w:rPr>
          <w:rFonts w:eastAsia="Times New Roman" w:cs="Times New Roman"/>
          <w:bCs/>
          <w:szCs w:val="24"/>
        </w:rPr>
        <w:t>11th</w:t>
      </w:r>
      <w:r w:rsidRPr="00AC7097">
        <w:rPr>
          <w:rFonts w:eastAsia="Times New Roman" w:cs="Times New Roman"/>
          <w:bCs/>
          <w:szCs w:val="24"/>
        </w:rPr>
        <w:t>),</w:t>
      </w:r>
    </w:p>
    <w:p w14:paraId="6EA91177" w14:textId="00794A78" w:rsidR="00BE522F" w:rsidRDefault="00BE522F" w:rsidP="00BE522F">
      <w:pPr>
        <w:spacing w:after="0" w:line="240" w:lineRule="auto"/>
        <w:ind w:left="720"/>
        <w:rPr>
          <w:rFonts w:eastAsia="Times New Roman" w:cs="Times New Roman"/>
          <w:bCs/>
          <w:szCs w:val="24"/>
        </w:rPr>
      </w:pPr>
      <w:r w:rsidRPr="00AC7097">
        <w:rPr>
          <w:rFonts w:eastAsia="Times New Roman" w:cs="Times New Roman"/>
          <w:bCs/>
          <w:szCs w:val="24"/>
        </w:rPr>
        <w:t>St. Louis: Elsevier.  ISBN:</w:t>
      </w:r>
      <w:r w:rsidR="009A7460">
        <w:rPr>
          <w:rFonts w:eastAsia="Times New Roman" w:cs="Times New Roman"/>
          <w:bCs/>
          <w:szCs w:val="24"/>
        </w:rPr>
        <w:t xml:space="preserve"> 978</w:t>
      </w:r>
      <w:r w:rsidR="000C494D">
        <w:rPr>
          <w:rFonts w:eastAsia="Times New Roman" w:cs="Times New Roman"/>
          <w:bCs/>
          <w:szCs w:val="24"/>
        </w:rPr>
        <w:t>0443269998</w:t>
      </w:r>
    </w:p>
    <w:p w14:paraId="670FE5F5" w14:textId="77777777" w:rsidR="00BE522F" w:rsidRDefault="00BE522F" w:rsidP="00BE522F">
      <w:pPr>
        <w:spacing w:after="0" w:line="240" w:lineRule="auto"/>
        <w:ind w:left="720"/>
        <w:rPr>
          <w:rFonts w:eastAsia="Times New Roman" w:cs="Times New Roman"/>
          <w:bCs/>
          <w:szCs w:val="24"/>
        </w:rPr>
      </w:pPr>
    </w:p>
    <w:p w14:paraId="275BEAA6" w14:textId="11CC7E57" w:rsidR="009A7460" w:rsidRDefault="009A7460" w:rsidP="00BE522F">
      <w:pPr>
        <w:pStyle w:val="ListParagraph"/>
        <w:tabs>
          <w:tab w:val="left" w:pos="-914"/>
          <w:tab w:val="left" w:pos="-720"/>
          <w:tab w:val="left" w:pos="0"/>
          <w:tab w:val="left" w:pos="1080"/>
          <w:tab w:val="left" w:pos="2160"/>
          <w:tab w:val="left" w:pos="2880"/>
          <w:tab w:val="left" w:pos="3438"/>
          <w:tab w:val="left" w:pos="4320"/>
          <w:tab w:val="left" w:pos="5040"/>
          <w:tab w:val="left" w:pos="5760"/>
          <w:tab w:val="left" w:pos="6480"/>
          <w:tab w:val="left" w:pos="7200"/>
          <w:tab w:val="left" w:pos="7920"/>
          <w:tab w:val="left" w:pos="8640"/>
          <w:tab w:val="left" w:pos="9360"/>
        </w:tabs>
        <w:ind w:left="1080" w:hanging="450"/>
        <w:rPr>
          <w:rFonts w:ascii="Cambria" w:hAnsi="Cambria"/>
          <w:sz w:val="22"/>
        </w:rPr>
      </w:pPr>
      <w:r>
        <w:rPr>
          <w:rFonts w:ascii="Cambria" w:hAnsi="Cambria"/>
          <w:sz w:val="22"/>
        </w:rPr>
        <w:t xml:space="preserve"> </w:t>
      </w:r>
      <w:r w:rsidR="00BE522F" w:rsidRPr="00597BC9">
        <w:rPr>
          <w:rFonts w:ascii="Cambria" w:hAnsi="Cambria"/>
          <w:sz w:val="22"/>
        </w:rPr>
        <w:t xml:space="preserve">Potter, </w:t>
      </w:r>
      <w:proofErr w:type="spellStart"/>
      <w:r>
        <w:rPr>
          <w:rFonts w:ascii="Cambria" w:hAnsi="Cambria"/>
          <w:sz w:val="22"/>
        </w:rPr>
        <w:t>Sherpath</w:t>
      </w:r>
      <w:proofErr w:type="spellEnd"/>
      <w:r>
        <w:rPr>
          <w:rFonts w:ascii="Cambria" w:hAnsi="Cambria"/>
          <w:sz w:val="22"/>
        </w:rPr>
        <w:t xml:space="preserve"> Vantage, </w:t>
      </w:r>
      <w:r w:rsidRPr="00597BC9">
        <w:rPr>
          <w:rFonts w:ascii="Cambria" w:hAnsi="Cambria"/>
          <w:sz w:val="22"/>
        </w:rPr>
        <w:t>(</w:t>
      </w:r>
      <w:r w:rsidR="00BE522F">
        <w:rPr>
          <w:rFonts w:ascii="Cambria" w:hAnsi="Cambria"/>
          <w:sz w:val="22"/>
        </w:rPr>
        <w:t>20</w:t>
      </w:r>
      <w:r>
        <w:rPr>
          <w:rFonts w:ascii="Cambria" w:hAnsi="Cambria"/>
          <w:sz w:val="22"/>
        </w:rPr>
        <w:t>2</w:t>
      </w:r>
      <w:r w:rsidR="00835DCA">
        <w:rPr>
          <w:rFonts w:ascii="Cambria" w:hAnsi="Cambria"/>
          <w:sz w:val="22"/>
        </w:rPr>
        <w:t>6</w:t>
      </w:r>
      <w:r w:rsidR="00BE522F" w:rsidRPr="00597BC9">
        <w:rPr>
          <w:rFonts w:ascii="Cambria" w:hAnsi="Cambria"/>
          <w:sz w:val="22"/>
        </w:rPr>
        <w:t xml:space="preserve">). </w:t>
      </w:r>
      <w:r w:rsidR="00BE522F" w:rsidRPr="00597BC9">
        <w:rPr>
          <w:rFonts w:ascii="Cambria" w:hAnsi="Cambria"/>
          <w:i/>
          <w:sz w:val="22"/>
        </w:rPr>
        <w:t>Fundamentals of nursing</w:t>
      </w:r>
      <w:r w:rsidR="00BE522F" w:rsidRPr="00597BC9">
        <w:rPr>
          <w:rFonts w:ascii="Cambria" w:hAnsi="Cambria"/>
          <w:sz w:val="22"/>
        </w:rPr>
        <w:t xml:space="preserve"> (</w:t>
      </w:r>
      <w:r w:rsidR="00BE522F">
        <w:rPr>
          <w:rFonts w:ascii="Cambria" w:hAnsi="Cambria"/>
          <w:sz w:val="22"/>
        </w:rPr>
        <w:t>1</w:t>
      </w:r>
      <w:r w:rsidR="000C494D">
        <w:rPr>
          <w:rFonts w:ascii="Cambria" w:hAnsi="Cambria"/>
          <w:sz w:val="22"/>
        </w:rPr>
        <w:t>2</w:t>
      </w:r>
      <w:r w:rsidR="00BE522F" w:rsidRPr="00597BC9">
        <w:rPr>
          <w:rFonts w:ascii="Cambria" w:hAnsi="Cambria"/>
          <w:sz w:val="22"/>
        </w:rPr>
        <w:t xml:space="preserve">th), </w:t>
      </w:r>
    </w:p>
    <w:p w14:paraId="67F5DF36" w14:textId="5B9ED509" w:rsidR="00BE522F" w:rsidRPr="00597BC9" w:rsidRDefault="009A7460" w:rsidP="00BE522F">
      <w:pPr>
        <w:pStyle w:val="ListParagraph"/>
        <w:tabs>
          <w:tab w:val="left" w:pos="-914"/>
          <w:tab w:val="left" w:pos="-720"/>
          <w:tab w:val="left" w:pos="0"/>
          <w:tab w:val="left" w:pos="1080"/>
          <w:tab w:val="left" w:pos="2160"/>
          <w:tab w:val="left" w:pos="2880"/>
          <w:tab w:val="left" w:pos="3438"/>
          <w:tab w:val="left" w:pos="4320"/>
          <w:tab w:val="left" w:pos="5040"/>
          <w:tab w:val="left" w:pos="5760"/>
          <w:tab w:val="left" w:pos="6480"/>
          <w:tab w:val="left" w:pos="7200"/>
          <w:tab w:val="left" w:pos="7920"/>
          <w:tab w:val="left" w:pos="8640"/>
          <w:tab w:val="left" w:pos="9360"/>
        </w:tabs>
        <w:ind w:left="1080" w:hanging="450"/>
        <w:rPr>
          <w:rFonts w:ascii="Cambria" w:hAnsi="Cambria"/>
          <w:sz w:val="22"/>
        </w:rPr>
      </w:pPr>
      <w:r>
        <w:rPr>
          <w:rFonts w:ascii="Cambria" w:hAnsi="Cambria"/>
          <w:sz w:val="22"/>
        </w:rPr>
        <w:t xml:space="preserve"> </w:t>
      </w:r>
      <w:r w:rsidR="00BE522F" w:rsidRPr="00597BC9">
        <w:rPr>
          <w:rFonts w:ascii="Cambria" w:hAnsi="Cambria"/>
          <w:sz w:val="22"/>
        </w:rPr>
        <w:t>St. Louis: Elsevie</w:t>
      </w:r>
      <w:r>
        <w:rPr>
          <w:rFonts w:ascii="Cambria" w:hAnsi="Cambria"/>
          <w:sz w:val="22"/>
        </w:rPr>
        <w:t>r</w:t>
      </w:r>
      <w:r w:rsidR="00BE522F" w:rsidRPr="00597BC9">
        <w:rPr>
          <w:rFonts w:ascii="Cambria" w:hAnsi="Cambria"/>
          <w:sz w:val="22"/>
        </w:rPr>
        <w:t xml:space="preserve">.  ISBN: </w:t>
      </w:r>
      <w:r>
        <w:rPr>
          <w:rFonts w:ascii="Cambria" w:hAnsi="Cambria"/>
          <w:sz w:val="22"/>
        </w:rPr>
        <w:t>978</w:t>
      </w:r>
      <w:r w:rsidR="00835DCA">
        <w:rPr>
          <w:rFonts w:ascii="Cambria" w:hAnsi="Cambria"/>
          <w:sz w:val="22"/>
        </w:rPr>
        <w:t>0443347900</w:t>
      </w:r>
    </w:p>
    <w:bookmarkEnd w:id="1"/>
    <w:p w14:paraId="4F4D944D" w14:textId="77777777" w:rsidR="00BE522F" w:rsidRPr="00A60346" w:rsidRDefault="00BE522F" w:rsidP="00BE522F">
      <w:pPr>
        <w:spacing w:after="0" w:line="240" w:lineRule="auto"/>
        <w:rPr>
          <w:rFonts w:eastAsia="Times New Roman" w:cs="Times New Roman"/>
          <w:szCs w:val="24"/>
        </w:rPr>
      </w:pPr>
      <w:r w:rsidRPr="00A60346">
        <w:rPr>
          <w:rFonts w:eastAsia="Times New Roman" w:cs="Times New Roman"/>
          <w:szCs w:val="24"/>
        </w:rPr>
        <w:tab/>
        <w:t>(Included in program package if purchased previously)</w:t>
      </w:r>
    </w:p>
    <w:p w14:paraId="43D6666B" w14:textId="24C599F2" w:rsidR="002D552E" w:rsidRDefault="002D552E" w:rsidP="002D552E">
      <w:pPr>
        <w:spacing w:after="0" w:line="240" w:lineRule="auto"/>
        <w:rPr>
          <w:rFonts w:eastAsia="Times New Roman" w:cs="Times New Roman"/>
          <w:b/>
          <w:szCs w:val="24"/>
        </w:rPr>
      </w:pPr>
    </w:p>
    <w:p w14:paraId="43D6666F" w14:textId="215E61F7" w:rsidR="002D552E" w:rsidRDefault="002D552E" w:rsidP="497C3975">
      <w:pPr>
        <w:spacing w:after="0" w:line="240" w:lineRule="auto"/>
        <w:ind w:left="720"/>
        <w:rPr>
          <w:rFonts w:eastAsia="Times New Roman" w:cs="Times New Roman"/>
          <w:b/>
          <w:bCs/>
        </w:rPr>
      </w:pPr>
      <w:r w:rsidRPr="497C3975">
        <w:rPr>
          <w:rFonts w:eastAsia="Times New Roman" w:cs="Times New Roman"/>
          <w:b/>
          <w:bCs/>
        </w:rPr>
        <w:t>9a: SUPPLEMENTAL TEXTS APPROVED BY FULL TIME DEPARTMENTAL FACULTY (INSTRUCTOR MUST NOTIFY THE BOOKSTORE BEFORE THE TEXTBOOK ORDERING DEADLINE DATE PRIOR TO ADOPTION) ***.</w:t>
      </w:r>
    </w:p>
    <w:p w14:paraId="78AE0DD6" w14:textId="3255A6D7" w:rsidR="497C3975" w:rsidRDefault="497C3975" w:rsidP="497C3975">
      <w:pPr>
        <w:spacing w:after="0" w:line="240" w:lineRule="auto"/>
        <w:ind w:left="720"/>
        <w:rPr>
          <w:rFonts w:eastAsia="Times New Roman" w:cs="Times New Roman"/>
          <w:b/>
          <w:bCs/>
        </w:rPr>
      </w:pPr>
    </w:p>
    <w:p w14:paraId="43D66670" w14:textId="40D993CB" w:rsidR="002D552E" w:rsidRPr="002D552E" w:rsidRDefault="002D552E" w:rsidP="497C3975">
      <w:pPr>
        <w:pStyle w:val="ListParagraph"/>
        <w:numPr>
          <w:ilvl w:val="0"/>
          <w:numId w:val="1"/>
        </w:numPr>
        <w:spacing w:after="0" w:line="240" w:lineRule="auto"/>
        <w:rPr>
          <w:rFonts w:eastAsia="Times New Roman" w:cs="Times New Roman"/>
          <w:b/>
          <w:bCs/>
        </w:rPr>
      </w:pPr>
      <w:r w:rsidRPr="497C3975">
        <w:rPr>
          <w:rFonts w:eastAsia="Times New Roman" w:cs="Times New Roman"/>
          <w:b/>
          <w:bCs/>
        </w:rPr>
        <w:t xml:space="preserve">OTHER REQUIRED MATERIALS: (SEE APPENDIX C FOR TECHNOLOGY REQUEST </w:t>
      </w:r>
      <w:proofErr w:type="gramStart"/>
      <w:r w:rsidRPr="497C3975">
        <w:rPr>
          <w:rFonts w:eastAsia="Times New Roman" w:cs="Times New Roman"/>
          <w:b/>
          <w:bCs/>
        </w:rPr>
        <w:t>FORM)*</w:t>
      </w:r>
      <w:proofErr w:type="gramEnd"/>
      <w:r w:rsidRPr="497C3975">
        <w:rPr>
          <w:rFonts w:eastAsia="Times New Roman" w:cs="Times New Roman"/>
          <w:b/>
          <w:bCs/>
        </w:rPr>
        <w:t>*</w:t>
      </w:r>
    </w:p>
    <w:p w14:paraId="43D66671" w14:textId="2C5F0919" w:rsidR="002D552E" w:rsidRDefault="002D552E" w:rsidP="002D552E">
      <w:pPr>
        <w:spacing w:after="0" w:line="240" w:lineRule="auto"/>
        <w:rPr>
          <w:rFonts w:eastAsia="Times New Roman" w:cs="Times New Roman"/>
          <w:b/>
          <w:szCs w:val="24"/>
        </w:rPr>
      </w:pPr>
    </w:p>
    <w:p w14:paraId="27AB9C64" w14:textId="77777777" w:rsidR="00BE522F" w:rsidRDefault="00BE522F" w:rsidP="00BE522F">
      <w:pPr>
        <w:spacing w:after="0" w:line="240" w:lineRule="auto"/>
        <w:ind w:firstLine="720"/>
        <w:rPr>
          <w:rFonts w:cs="Times New Roman"/>
        </w:rPr>
      </w:pPr>
      <w:r w:rsidRPr="00334BC7">
        <w:rPr>
          <w:rFonts w:cs="Times New Roman"/>
        </w:rPr>
        <w:t xml:space="preserve">Required learning resources from program eBook package may be utilized.  Elsevier’s </w:t>
      </w:r>
      <w:r>
        <w:rPr>
          <w:rFonts w:cs="Times New Roman"/>
        </w:rPr>
        <w:tab/>
      </w:r>
      <w:r w:rsidRPr="00334BC7">
        <w:rPr>
          <w:rFonts w:cs="Times New Roman"/>
        </w:rPr>
        <w:t xml:space="preserve">Nursing Concepts Online 2.0.  Desktop, laptop, or tablet running Windows 7 or later or </w:t>
      </w:r>
      <w:r>
        <w:rPr>
          <w:rFonts w:cs="Times New Roman"/>
        </w:rPr>
        <w:tab/>
      </w:r>
      <w:r w:rsidRPr="00334BC7">
        <w:rPr>
          <w:rFonts w:cs="Times New Roman"/>
        </w:rPr>
        <w:t xml:space="preserve">Mac OSX 10.8 or later.  Not all required software/online resources will work with </w:t>
      </w:r>
      <w:r>
        <w:rPr>
          <w:rFonts w:cs="Times New Roman"/>
        </w:rPr>
        <w:tab/>
      </w:r>
      <w:r w:rsidRPr="00334BC7">
        <w:rPr>
          <w:rFonts w:cs="Times New Roman"/>
        </w:rPr>
        <w:t>Android or iOS.  High speed internet must be accessible.</w:t>
      </w:r>
    </w:p>
    <w:p w14:paraId="56C20C45" w14:textId="77777777" w:rsidR="00334BC7" w:rsidRPr="00334BC7" w:rsidRDefault="00334BC7"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1EDE88C6" w:rsidR="002D552E" w:rsidRPr="00E87FB6" w:rsidRDefault="009902BE" w:rsidP="002D552E">
      <w:pPr>
        <w:spacing w:after="0" w:line="240" w:lineRule="auto"/>
        <w:ind w:firstLine="720"/>
        <w:rPr>
          <w:rFonts w:eastAsia="Times New Roman" w:cs="Times New Roman"/>
          <w:szCs w:val="24"/>
        </w:rPr>
      </w:pPr>
      <w:r w:rsidRPr="009902BE">
        <w:rPr>
          <w:rFonts w:eastAsia="Times New Roman" w:cs="Times New Roman"/>
          <w:szCs w:val="24"/>
        </w:rPr>
        <w:t>To satisfactorily complete this course, the student must achieve a grade of C or above</w:t>
      </w:r>
      <w:r w:rsidR="00CC7CDE">
        <w:rPr>
          <w:rFonts w:eastAsia="Times New Roman" w:cs="Times New Roman"/>
          <w:szCs w:val="24"/>
        </w:rPr>
        <w:t xml:space="preserve"> </w:t>
      </w:r>
      <w:r w:rsidR="00CC7CDE">
        <w:rPr>
          <w:rFonts w:eastAsia="Times New Roman" w:cs="Times New Roman"/>
          <w:szCs w:val="24"/>
        </w:rPr>
        <w:tab/>
        <w:t xml:space="preserve">according to the following system: </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5B93B105" w14:textId="77777777" w:rsidR="00CC7CDE" w:rsidRPr="005617A1" w:rsidRDefault="00CC7CDE" w:rsidP="00CC7CD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4BFAE395" w14:textId="439F7D21" w:rsidR="00CC7CDE" w:rsidRPr="005617A1" w:rsidRDefault="00CC7CDE" w:rsidP="00CC7CD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85 </w:t>
      </w:r>
      <w:r w:rsidR="0027261B" w:rsidRPr="005617A1">
        <w:rPr>
          <w:rFonts w:ascii="Cambria" w:hAnsi="Cambria"/>
          <w:sz w:val="22"/>
        </w:rPr>
        <w:t>– 92</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72F9B201" w14:textId="2F75789F" w:rsidR="00CC7CDE" w:rsidRPr="005617A1" w:rsidRDefault="00CC7CDE" w:rsidP="00CC7CD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80 </w:t>
      </w:r>
      <w:r w:rsidR="0027261B" w:rsidRPr="005617A1">
        <w:rPr>
          <w:rFonts w:ascii="Cambria" w:hAnsi="Cambria"/>
          <w:sz w:val="22"/>
        </w:rPr>
        <w:t>– 84</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702EB943" w14:textId="41DE31AE" w:rsidR="00CC7CDE" w:rsidRPr="005617A1" w:rsidRDefault="00CC7CDE" w:rsidP="00CC7CD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72 </w:t>
      </w:r>
      <w:r w:rsidR="0027261B" w:rsidRPr="005617A1">
        <w:rPr>
          <w:rFonts w:ascii="Cambria" w:hAnsi="Cambria"/>
          <w:sz w:val="22"/>
        </w:rPr>
        <w:t>– 79</w:t>
      </w:r>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4B862491" w14:textId="0FD3CC5E" w:rsidR="00CC7CDE" w:rsidRDefault="00CC7CDE"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 xml:space="preserve">0 </w:t>
      </w:r>
      <w:r w:rsidR="0027261B" w:rsidRPr="005617A1">
        <w:rPr>
          <w:rFonts w:ascii="Cambria" w:hAnsi="Cambria"/>
          <w:sz w:val="22"/>
        </w:rPr>
        <w:t>– 71</w:t>
      </w:r>
      <w:r>
        <w:rPr>
          <w:rFonts w:ascii="Cambria" w:hAnsi="Cambria"/>
          <w:sz w:val="22"/>
        </w:rPr>
        <w:t>.99</w:t>
      </w:r>
      <w:r w:rsidRPr="005617A1">
        <w:rPr>
          <w:rFonts w:ascii="Cambria" w:hAnsi="Cambria"/>
          <w:sz w:val="22"/>
        </w:rPr>
        <w:tab/>
        <w:t>=</w:t>
      </w:r>
      <w:r w:rsidRPr="005617A1">
        <w:rPr>
          <w:rFonts w:ascii="Cambria" w:hAnsi="Cambria"/>
          <w:sz w:val="22"/>
        </w:rPr>
        <w:tab/>
        <w:t>F</w:t>
      </w:r>
    </w:p>
    <w:p w14:paraId="4B53EC11" w14:textId="6D9431AC"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69428A18" w14:textId="38B8A93D"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1F415FEE" w14:textId="2A09EDFA"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59FB525B" w14:textId="1993524A"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43C8A392" w14:textId="0337E4D8"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1252ECEA" w14:textId="12579A90"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45D150B7" w14:textId="0A12647C"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7EA5A104" w14:textId="331F0A98"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48E631AD" w14:textId="420C8620"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75825004" w14:textId="234493DA"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18E8E957" w14:textId="3A4C6B99"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20C8A0E1" w14:textId="4BD0987A"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1C7657C4" w14:textId="0311ACB5"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581B5F90" w14:textId="2D2DFFEB"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58BF945D" w14:textId="48ABA441" w:rsidR="0027261B"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7BC91DBD" w14:textId="77777777" w:rsidR="0027261B" w:rsidRPr="005617A1" w:rsidRDefault="0027261B" w:rsidP="00CC7CD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p>
    <w:p w14:paraId="47152656" w14:textId="77777777" w:rsidR="00CC7CDE" w:rsidRDefault="00CC7CDE" w:rsidP="00CC7CDE">
      <w:pPr>
        <w:pStyle w:val="ListParagraph"/>
        <w:widowControl w:val="0"/>
        <w:autoSpaceDE w:val="0"/>
        <w:autoSpaceDN w:val="0"/>
        <w:adjustRightInd w:val="0"/>
        <w:spacing w:after="0" w:line="240" w:lineRule="auto"/>
        <w:rPr>
          <w:rFonts w:eastAsia="Times New Roman" w:cs="Times New Roman"/>
          <w:b/>
          <w:szCs w:val="24"/>
        </w:rPr>
      </w:pPr>
    </w:p>
    <w:p w14:paraId="43D6667F" w14:textId="583A13C4"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F1F8341" w:rsidR="002D552E" w:rsidRDefault="002D552E" w:rsidP="002D552E">
      <w:pPr>
        <w:widowControl w:val="0"/>
        <w:autoSpaceDE w:val="0"/>
        <w:autoSpaceDN w:val="0"/>
        <w:adjustRightInd w:val="0"/>
        <w:spacing w:after="0" w:line="240" w:lineRule="auto"/>
        <w:rPr>
          <w:rFonts w:eastAsia="Times New Roman" w:cs="Times New Roman"/>
          <w:szCs w:val="24"/>
        </w:rPr>
      </w:pPr>
    </w:p>
    <w:p w14:paraId="647FAB31" w14:textId="77777777" w:rsidR="00BE522F" w:rsidRPr="00CD6C8D" w:rsidRDefault="00CD6C8D" w:rsidP="00BE522F">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00BE522F" w:rsidRPr="00CD6C8D">
        <w:rPr>
          <w:rFonts w:eastAsia="Times New Roman" w:cs="Times New Roman"/>
          <w:szCs w:val="24"/>
        </w:rPr>
        <w:t xml:space="preserve">Knowledge is evaluated through performance evaluation of student’s ability to meet </w:t>
      </w:r>
      <w:r w:rsidR="00BE522F">
        <w:rPr>
          <w:rFonts w:eastAsia="Times New Roman" w:cs="Times New Roman"/>
          <w:szCs w:val="24"/>
        </w:rPr>
        <w:tab/>
      </w:r>
      <w:r w:rsidR="00BE522F" w:rsidRPr="00CD6C8D">
        <w:rPr>
          <w:rFonts w:eastAsia="Times New Roman" w:cs="Times New Roman"/>
          <w:szCs w:val="24"/>
        </w:rPr>
        <w:t xml:space="preserve">objectives related to the lecture component of course.  Students will be informed of the </w:t>
      </w:r>
      <w:r w:rsidR="00BE522F">
        <w:rPr>
          <w:rFonts w:eastAsia="Times New Roman" w:cs="Times New Roman"/>
          <w:szCs w:val="24"/>
        </w:rPr>
        <w:tab/>
      </w:r>
      <w:r w:rsidR="00BE522F" w:rsidRPr="00CD6C8D">
        <w:rPr>
          <w:rFonts w:eastAsia="Times New Roman" w:cs="Times New Roman"/>
          <w:szCs w:val="24"/>
        </w:rPr>
        <w:t>specific evaluation tool and their respective values on the first day of class.</w:t>
      </w:r>
    </w:p>
    <w:p w14:paraId="10D76D44" w14:textId="77777777" w:rsidR="00BE522F" w:rsidRPr="00CD6C8D" w:rsidRDefault="00BE522F" w:rsidP="00BE522F">
      <w:pPr>
        <w:widowControl w:val="0"/>
        <w:autoSpaceDE w:val="0"/>
        <w:autoSpaceDN w:val="0"/>
        <w:adjustRightInd w:val="0"/>
        <w:spacing w:after="0" w:line="240" w:lineRule="auto"/>
        <w:rPr>
          <w:rFonts w:eastAsia="Times New Roman" w:cs="Times New Roman"/>
          <w:szCs w:val="24"/>
        </w:rPr>
      </w:pPr>
    </w:p>
    <w:p w14:paraId="338783D9" w14:textId="77777777" w:rsidR="00BE522F" w:rsidRDefault="00BE522F" w:rsidP="00BE522F">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CD6C8D">
        <w:rPr>
          <w:rFonts w:eastAsia="Times New Roman" w:cs="Times New Roman"/>
          <w:szCs w:val="24"/>
        </w:rPr>
        <w:t>Standardized testing will be completed per policy.</w:t>
      </w:r>
    </w:p>
    <w:p w14:paraId="70D9F3DF" w14:textId="77777777" w:rsidR="00BE522F" w:rsidRPr="00CD6C8D" w:rsidRDefault="00BE522F" w:rsidP="00BE522F">
      <w:pPr>
        <w:widowControl w:val="0"/>
        <w:autoSpaceDE w:val="0"/>
        <w:autoSpaceDN w:val="0"/>
        <w:adjustRightInd w:val="0"/>
        <w:spacing w:after="0" w:line="240"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50"/>
        <w:gridCol w:w="3354"/>
        <w:gridCol w:w="1396"/>
      </w:tblGrid>
      <w:tr w:rsidR="00730413" w14:paraId="2067CCA1" w14:textId="77777777" w:rsidTr="00730413">
        <w:trPr>
          <w:trHeight w:val="197"/>
        </w:trPr>
        <w:tc>
          <w:tcPr>
            <w:tcW w:w="1550" w:type="dxa"/>
            <w:tcBorders>
              <w:top w:val="single" w:sz="4" w:space="0" w:color="auto"/>
              <w:left w:val="single" w:sz="4" w:space="0" w:color="auto"/>
              <w:bottom w:val="single" w:sz="4" w:space="0" w:color="auto"/>
              <w:right w:val="single" w:sz="4" w:space="0" w:color="auto"/>
            </w:tcBorders>
            <w:vAlign w:val="center"/>
            <w:hideMark/>
          </w:tcPr>
          <w:p w14:paraId="70414F67" w14:textId="77777777" w:rsidR="00730413" w:rsidRDefault="00730413">
            <w:pPr>
              <w:jc w:val="center"/>
              <w:rPr>
                <w:rFonts w:cs="Times New Roman"/>
                <w:i/>
                <w:sz w:val="18"/>
                <w:szCs w:val="18"/>
              </w:rPr>
            </w:pPr>
            <w:r>
              <w:rPr>
                <w:rFonts w:cs="Times New Roman"/>
                <w:i/>
                <w:sz w:val="18"/>
                <w:szCs w:val="18"/>
              </w:rPr>
              <w:t>Category</w:t>
            </w:r>
          </w:p>
        </w:tc>
        <w:tc>
          <w:tcPr>
            <w:tcW w:w="3354" w:type="dxa"/>
            <w:tcBorders>
              <w:top w:val="single" w:sz="4" w:space="0" w:color="auto"/>
              <w:left w:val="single" w:sz="4" w:space="0" w:color="auto"/>
              <w:bottom w:val="single" w:sz="4" w:space="0" w:color="auto"/>
              <w:right w:val="single" w:sz="4" w:space="0" w:color="auto"/>
            </w:tcBorders>
            <w:vAlign w:val="center"/>
            <w:hideMark/>
          </w:tcPr>
          <w:p w14:paraId="1490161C" w14:textId="77777777" w:rsidR="00730413" w:rsidRDefault="00730413">
            <w:pPr>
              <w:pStyle w:val="ListParagraph"/>
              <w:ind w:hanging="720"/>
              <w:jc w:val="center"/>
              <w:rPr>
                <w:rFonts w:cs="Times New Roman"/>
                <w:b/>
                <w:i/>
                <w:sz w:val="28"/>
                <w:szCs w:val="18"/>
                <w:u w:val="single"/>
              </w:rPr>
            </w:pPr>
            <w:r>
              <w:rPr>
                <w:rFonts w:cs="Times New Roman"/>
                <w:b/>
                <w:i/>
                <w:sz w:val="28"/>
                <w:szCs w:val="18"/>
                <w:u w:val="single"/>
              </w:rPr>
              <w:t>EXAMPLE ONLY</w:t>
            </w:r>
          </w:p>
          <w:p w14:paraId="76ACF507" w14:textId="77777777" w:rsidR="00730413" w:rsidRDefault="00730413">
            <w:pPr>
              <w:pStyle w:val="ListParagraph"/>
              <w:ind w:hanging="720"/>
              <w:jc w:val="center"/>
              <w:rPr>
                <w:rFonts w:cs="Times New Roman"/>
                <w:i/>
                <w:sz w:val="18"/>
                <w:szCs w:val="18"/>
              </w:rPr>
            </w:pPr>
            <w:r>
              <w:rPr>
                <w:rFonts w:cs="Times New Roman"/>
                <w:i/>
                <w:sz w:val="18"/>
                <w:szCs w:val="18"/>
              </w:rPr>
              <w:t>Total Points</w:t>
            </w:r>
          </w:p>
        </w:tc>
        <w:tc>
          <w:tcPr>
            <w:tcW w:w="1396" w:type="dxa"/>
            <w:tcBorders>
              <w:top w:val="single" w:sz="4" w:space="0" w:color="auto"/>
              <w:left w:val="single" w:sz="4" w:space="0" w:color="auto"/>
              <w:bottom w:val="single" w:sz="4" w:space="0" w:color="auto"/>
              <w:right w:val="single" w:sz="4" w:space="0" w:color="auto"/>
            </w:tcBorders>
            <w:vAlign w:val="center"/>
          </w:tcPr>
          <w:p w14:paraId="64410AF9" w14:textId="77777777" w:rsidR="00730413" w:rsidRDefault="00730413">
            <w:pPr>
              <w:pStyle w:val="ListParagraph"/>
              <w:ind w:hanging="720"/>
              <w:jc w:val="center"/>
              <w:rPr>
                <w:rFonts w:cs="Times New Roman"/>
                <w:i/>
                <w:sz w:val="18"/>
                <w:szCs w:val="18"/>
              </w:rPr>
            </w:pPr>
          </w:p>
          <w:p w14:paraId="2E4ECEFF" w14:textId="77777777" w:rsidR="00730413" w:rsidRDefault="00730413">
            <w:pPr>
              <w:pStyle w:val="ListParagraph"/>
              <w:ind w:hanging="720"/>
              <w:jc w:val="center"/>
              <w:rPr>
                <w:rFonts w:cs="Times New Roman"/>
                <w:i/>
                <w:sz w:val="18"/>
                <w:szCs w:val="18"/>
              </w:rPr>
            </w:pPr>
            <w:r>
              <w:rPr>
                <w:rFonts w:cs="Times New Roman"/>
                <w:i/>
                <w:sz w:val="18"/>
                <w:szCs w:val="18"/>
              </w:rPr>
              <w:t xml:space="preserve">% </w:t>
            </w:r>
            <w:proofErr w:type="gramStart"/>
            <w:r>
              <w:rPr>
                <w:rFonts w:cs="Times New Roman"/>
                <w:i/>
                <w:sz w:val="18"/>
                <w:szCs w:val="18"/>
              </w:rPr>
              <w:t>of</w:t>
            </w:r>
            <w:proofErr w:type="gramEnd"/>
            <w:r>
              <w:rPr>
                <w:rFonts w:cs="Times New Roman"/>
                <w:i/>
                <w:sz w:val="18"/>
                <w:szCs w:val="18"/>
              </w:rPr>
              <w:t xml:space="preserve"> Grade</w:t>
            </w:r>
          </w:p>
        </w:tc>
      </w:tr>
      <w:tr w:rsidR="00730413" w14:paraId="39E9C13B" w14:textId="77777777" w:rsidTr="00730413">
        <w:trPr>
          <w:trHeight w:val="193"/>
        </w:trPr>
        <w:tc>
          <w:tcPr>
            <w:tcW w:w="1550" w:type="dxa"/>
            <w:tcBorders>
              <w:top w:val="single" w:sz="4" w:space="0" w:color="auto"/>
              <w:left w:val="single" w:sz="4" w:space="0" w:color="auto"/>
              <w:bottom w:val="single" w:sz="4" w:space="0" w:color="auto"/>
              <w:right w:val="single" w:sz="4" w:space="0" w:color="auto"/>
            </w:tcBorders>
            <w:vAlign w:val="center"/>
            <w:hideMark/>
          </w:tcPr>
          <w:p w14:paraId="4921F49C" w14:textId="77777777" w:rsidR="00730413" w:rsidRDefault="00730413">
            <w:pPr>
              <w:pStyle w:val="ListParagraph"/>
              <w:ind w:left="38" w:hanging="38"/>
              <w:jc w:val="center"/>
              <w:rPr>
                <w:rFonts w:cs="Times New Roman"/>
                <w:sz w:val="18"/>
                <w:szCs w:val="18"/>
              </w:rPr>
            </w:pPr>
            <w:r>
              <w:rPr>
                <w:rFonts w:cs="Times New Roman"/>
                <w:sz w:val="18"/>
                <w:szCs w:val="18"/>
              </w:rPr>
              <w:t>Quizzes</w:t>
            </w:r>
          </w:p>
          <w:p w14:paraId="36B1E063" w14:textId="77777777" w:rsidR="00730413" w:rsidRDefault="00730413">
            <w:pPr>
              <w:pStyle w:val="ListParagraph"/>
              <w:ind w:left="38" w:hanging="38"/>
              <w:jc w:val="center"/>
              <w:rPr>
                <w:rFonts w:cs="Times New Roman"/>
                <w:sz w:val="18"/>
                <w:szCs w:val="18"/>
              </w:rPr>
            </w:pPr>
            <w:r>
              <w:rPr>
                <w:rFonts w:cs="Times New Roman"/>
                <w:sz w:val="18"/>
                <w:szCs w:val="18"/>
              </w:rPr>
              <w:t>(5x5)</w:t>
            </w:r>
          </w:p>
        </w:tc>
        <w:tc>
          <w:tcPr>
            <w:tcW w:w="3354" w:type="dxa"/>
            <w:tcBorders>
              <w:top w:val="single" w:sz="4" w:space="0" w:color="auto"/>
              <w:left w:val="single" w:sz="4" w:space="0" w:color="auto"/>
              <w:bottom w:val="single" w:sz="4" w:space="0" w:color="auto"/>
              <w:right w:val="single" w:sz="4" w:space="0" w:color="auto"/>
            </w:tcBorders>
            <w:vAlign w:val="center"/>
            <w:hideMark/>
          </w:tcPr>
          <w:p w14:paraId="60F9F607" w14:textId="77777777" w:rsidR="00730413" w:rsidRDefault="00730413">
            <w:pPr>
              <w:pStyle w:val="ListParagraph"/>
              <w:ind w:hanging="720"/>
              <w:jc w:val="center"/>
              <w:rPr>
                <w:rFonts w:cs="Times New Roman"/>
                <w:sz w:val="18"/>
                <w:szCs w:val="18"/>
              </w:rPr>
            </w:pPr>
            <w:r>
              <w:rPr>
                <w:rFonts w:cs="Times New Roman"/>
                <w:sz w:val="18"/>
                <w:szCs w:val="18"/>
              </w:rPr>
              <w:t>250</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0604FFE" w14:textId="77777777" w:rsidR="00730413" w:rsidRDefault="00730413">
            <w:pPr>
              <w:pStyle w:val="ListParagraph"/>
              <w:ind w:hanging="720"/>
              <w:jc w:val="center"/>
              <w:rPr>
                <w:rFonts w:cs="Times New Roman"/>
                <w:sz w:val="18"/>
                <w:szCs w:val="18"/>
              </w:rPr>
            </w:pPr>
            <w:r>
              <w:rPr>
                <w:rFonts w:cs="Times New Roman"/>
                <w:sz w:val="18"/>
                <w:szCs w:val="18"/>
              </w:rPr>
              <w:t>25%</w:t>
            </w:r>
          </w:p>
        </w:tc>
      </w:tr>
      <w:tr w:rsidR="00730413" w14:paraId="07E48548" w14:textId="77777777" w:rsidTr="00730413">
        <w:trPr>
          <w:trHeight w:val="193"/>
        </w:trPr>
        <w:tc>
          <w:tcPr>
            <w:tcW w:w="1550" w:type="dxa"/>
            <w:tcBorders>
              <w:top w:val="single" w:sz="4" w:space="0" w:color="auto"/>
              <w:left w:val="single" w:sz="4" w:space="0" w:color="auto"/>
              <w:bottom w:val="single" w:sz="4" w:space="0" w:color="auto"/>
              <w:right w:val="single" w:sz="4" w:space="0" w:color="auto"/>
            </w:tcBorders>
            <w:vAlign w:val="center"/>
            <w:hideMark/>
          </w:tcPr>
          <w:p w14:paraId="57A6B4F2" w14:textId="77777777" w:rsidR="00730413" w:rsidRDefault="00730413">
            <w:pPr>
              <w:pStyle w:val="ListParagraph"/>
              <w:ind w:left="38" w:hanging="38"/>
              <w:jc w:val="center"/>
              <w:rPr>
                <w:rFonts w:cs="Times New Roman"/>
                <w:sz w:val="18"/>
                <w:szCs w:val="18"/>
              </w:rPr>
            </w:pPr>
            <w:r>
              <w:rPr>
                <w:rFonts w:cs="Times New Roman"/>
                <w:sz w:val="18"/>
                <w:szCs w:val="18"/>
              </w:rPr>
              <w:t>Essays</w:t>
            </w:r>
          </w:p>
          <w:p w14:paraId="317890D1" w14:textId="77777777" w:rsidR="00730413" w:rsidRDefault="00730413">
            <w:pPr>
              <w:pStyle w:val="ListParagraph"/>
              <w:ind w:left="38" w:hanging="38"/>
              <w:jc w:val="center"/>
              <w:rPr>
                <w:rFonts w:cs="Times New Roman"/>
                <w:sz w:val="18"/>
                <w:szCs w:val="18"/>
              </w:rPr>
            </w:pPr>
            <w:r>
              <w:rPr>
                <w:rFonts w:cs="Times New Roman"/>
                <w:sz w:val="18"/>
                <w:szCs w:val="18"/>
              </w:rPr>
              <w:t>(2x10)</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95860CA" w14:textId="77777777" w:rsidR="00730413" w:rsidRDefault="00730413">
            <w:pPr>
              <w:pStyle w:val="ListParagraph"/>
              <w:ind w:hanging="720"/>
              <w:jc w:val="center"/>
              <w:rPr>
                <w:rFonts w:cs="Times New Roman"/>
                <w:sz w:val="18"/>
                <w:szCs w:val="18"/>
              </w:rPr>
            </w:pPr>
            <w:r>
              <w:rPr>
                <w:rFonts w:cs="Times New Roman"/>
                <w:sz w:val="18"/>
                <w:szCs w:val="18"/>
              </w:rPr>
              <w:t>200</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E860E6F" w14:textId="77777777" w:rsidR="00730413" w:rsidRDefault="00730413">
            <w:pPr>
              <w:pStyle w:val="ListParagraph"/>
              <w:ind w:hanging="720"/>
              <w:jc w:val="center"/>
              <w:rPr>
                <w:rFonts w:cs="Times New Roman"/>
                <w:sz w:val="18"/>
                <w:szCs w:val="18"/>
              </w:rPr>
            </w:pPr>
            <w:r>
              <w:rPr>
                <w:rFonts w:cs="Times New Roman"/>
                <w:sz w:val="18"/>
                <w:szCs w:val="18"/>
              </w:rPr>
              <w:t>20%</w:t>
            </w:r>
          </w:p>
        </w:tc>
      </w:tr>
      <w:tr w:rsidR="00730413" w14:paraId="652529FA" w14:textId="77777777" w:rsidTr="00730413">
        <w:trPr>
          <w:trHeight w:val="193"/>
        </w:trPr>
        <w:tc>
          <w:tcPr>
            <w:tcW w:w="1550" w:type="dxa"/>
            <w:tcBorders>
              <w:top w:val="single" w:sz="4" w:space="0" w:color="auto"/>
              <w:left w:val="single" w:sz="4" w:space="0" w:color="auto"/>
              <w:bottom w:val="single" w:sz="4" w:space="0" w:color="auto"/>
              <w:right w:val="single" w:sz="4" w:space="0" w:color="auto"/>
            </w:tcBorders>
            <w:vAlign w:val="center"/>
            <w:hideMark/>
          </w:tcPr>
          <w:p w14:paraId="64D9BD2C" w14:textId="77777777" w:rsidR="00730413" w:rsidRDefault="00730413">
            <w:pPr>
              <w:pStyle w:val="ListParagraph"/>
              <w:ind w:left="38" w:hanging="38"/>
              <w:jc w:val="center"/>
              <w:rPr>
                <w:rFonts w:cs="Times New Roman"/>
                <w:sz w:val="18"/>
                <w:szCs w:val="18"/>
              </w:rPr>
            </w:pPr>
            <w:r>
              <w:rPr>
                <w:rFonts w:cs="Times New Roman"/>
                <w:sz w:val="18"/>
                <w:szCs w:val="18"/>
              </w:rPr>
              <w:t>Discussions</w:t>
            </w:r>
          </w:p>
          <w:p w14:paraId="103B2CA9" w14:textId="77777777" w:rsidR="00730413" w:rsidRDefault="00730413">
            <w:pPr>
              <w:pStyle w:val="ListParagraph"/>
              <w:ind w:left="38" w:hanging="38"/>
              <w:jc w:val="center"/>
              <w:rPr>
                <w:rFonts w:cs="Times New Roman"/>
                <w:sz w:val="18"/>
                <w:szCs w:val="18"/>
              </w:rPr>
            </w:pPr>
            <w:r>
              <w:rPr>
                <w:rFonts w:cs="Times New Roman"/>
                <w:sz w:val="18"/>
                <w:szCs w:val="18"/>
              </w:rPr>
              <w:t>(6x5)</w:t>
            </w:r>
          </w:p>
        </w:tc>
        <w:tc>
          <w:tcPr>
            <w:tcW w:w="3354" w:type="dxa"/>
            <w:tcBorders>
              <w:top w:val="single" w:sz="4" w:space="0" w:color="auto"/>
              <w:left w:val="single" w:sz="4" w:space="0" w:color="auto"/>
              <w:bottom w:val="single" w:sz="4" w:space="0" w:color="auto"/>
              <w:right w:val="single" w:sz="4" w:space="0" w:color="auto"/>
            </w:tcBorders>
            <w:vAlign w:val="center"/>
            <w:hideMark/>
          </w:tcPr>
          <w:p w14:paraId="492D038B" w14:textId="77777777" w:rsidR="00730413" w:rsidRDefault="00730413">
            <w:pPr>
              <w:pStyle w:val="ListParagraph"/>
              <w:ind w:hanging="720"/>
              <w:jc w:val="center"/>
              <w:rPr>
                <w:rFonts w:cs="Times New Roman"/>
                <w:sz w:val="18"/>
                <w:szCs w:val="18"/>
              </w:rPr>
            </w:pPr>
            <w:r>
              <w:rPr>
                <w:rFonts w:cs="Times New Roman"/>
                <w:sz w:val="18"/>
                <w:szCs w:val="18"/>
              </w:rPr>
              <w:t>300</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EEDD585" w14:textId="77777777" w:rsidR="00730413" w:rsidRDefault="00730413">
            <w:pPr>
              <w:pStyle w:val="ListParagraph"/>
              <w:ind w:hanging="720"/>
              <w:jc w:val="center"/>
              <w:rPr>
                <w:rFonts w:cs="Times New Roman"/>
                <w:sz w:val="18"/>
                <w:szCs w:val="18"/>
              </w:rPr>
            </w:pPr>
            <w:r>
              <w:rPr>
                <w:rFonts w:cs="Times New Roman"/>
                <w:sz w:val="18"/>
                <w:szCs w:val="18"/>
              </w:rPr>
              <w:t>30%</w:t>
            </w:r>
          </w:p>
        </w:tc>
      </w:tr>
      <w:tr w:rsidR="00730413" w14:paraId="69234169" w14:textId="77777777" w:rsidTr="00730413">
        <w:trPr>
          <w:trHeight w:val="193"/>
        </w:trPr>
        <w:tc>
          <w:tcPr>
            <w:tcW w:w="1550" w:type="dxa"/>
            <w:tcBorders>
              <w:top w:val="single" w:sz="4" w:space="0" w:color="auto"/>
              <w:left w:val="single" w:sz="4" w:space="0" w:color="auto"/>
              <w:bottom w:val="single" w:sz="4" w:space="0" w:color="auto"/>
              <w:right w:val="single" w:sz="4" w:space="0" w:color="auto"/>
            </w:tcBorders>
            <w:vAlign w:val="center"/>
            <w:hideMark/>
          </w:tcPr>
          <w:p w14:paraId="5DC853C7" w14:textId="77777777" w:rsidR="00730413" w:rsidRDefault="00730413">
            <w:pPr>
              <w:pStyle w:val="ListParagraph"/>
              <w:ind w:left="38" w:hanging="38"/>
              <w:jc w:val="center"/>
              <w:rPr>
                <w:rFonts w:cs="Times New Roman"/>
                <w:sz w:val="18"/>
                <w:szCs w:val="18"/>
              </w:rPr>
            </w:pPr>
            <w:r>
              <w:rPr>
                <w:rFonts w:cs="Times New Roman"/>
                <w:sz w:val="18"/>
                <w:szCs w:val="18"/>
              </w:rPr>
              <w:t>Bioethics Paper Presentation</w:t>
            </w:r>
          </w:p>
        </w:tc>
        <w:tc>
          <w:tcPr>
            <w:tcW w:w="3354" w:type="dxa"/>
            <w:tcBorders>
              <w:top w:val="single" w:sz="4" w:space="0" w:color="auto"/>
              <w:left w:val="single" w:sz="4" w:space="0" w:color="auto"/>
              <w:bottom w:val="single" w:sz="4" w:space="0" w:color="auto"/>
              <w:right w:val="single" w:sz="4" w:space="0" w:color="auto"/>
            </w:tcBorders>
            <w:vAlign w:val="center"/>
            <w:hideMark/>
          </w:tcPr>
          <w:p w14:paraId="6942F213" w14:textId="77777777" w:rsidR="00730413" w:rsidRDefault="00730413">
            <w:pPr>
              <w:pStyle w:val="ListParagraph"/>
              <w:ind w:hanging="720"/>
              <w:jc w:val="center"/>
              <w:rPr>
                <w:rFonts w:cs="Times New Roman"/>
                <w:sz w:val="18"/>
                <w:szCs w:val="18"/>
              </w:rPr>
            </w:pPr>
            <w:r>
              <w:rPr>
                <w:rFonts w:cs="Times New Roman"/>
                <w:sz w:val="18"/>
                <w:szCs w:val="18"/>
              </w:rPr>
              <w:t>100</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84DBB9D" w14:textId="77777777" w:rsidR="00730413" w:rsidRDefault="00730413">
            <w:pPr>
              <w:pStyle w:val="ListParagraph"/>
              <w:ind w:hanging="720"/>
              <w:jc w:val="center"/>
              <w:rPr>
                <w:rFonts w:cs="Times New Roman"/>
                <w:sz w:val="18"/>
                <w:szCs w:val="18"/>
              </w:rPr>
            </w:pPr>
            <w:r>
              <w:rPr>
                <w:rFonts w:cs="Times New Roman"/>
                <w:sz w:val="18"/>
                <w:szCs w:val="18"/>
              </w:rPr>
              <w:t>10%</w:t>
            </w:r>
          </w:p>
        </w:tc>
      </w:tr>
      <w:tr w:rsidR="00730413" w14:paraId="1809465C" w14:textId="77777777" w:rsidTr="00730413">
        <w:trPr>
          <w:trHeight w:val="193"/>
        </w:trPr>
        <w:tc>
          <w:tcPr>
            <w:tcW w:w="1550" w:type="dxa"/>
            <w:tcBorders>
              <w:top w:val="single" w:sz="4" w:space="0" w:color="auto"/>
              <w:left w:val="single" w:sz="4" w:space="0" w:color="auto"/>
              <w:bottom w:val="single" w:sz="4" w:space="0" w:color="auto"/>
              <w:right w:val="single" w:sz="4" w:space="0" w:color="auto"/>
            </w:tcBorders>
            <w:vAlign w:val="center"/>
            <w:hideMark/>
          </w:tcPr>
          <w:p w14:paraId="08914F03" w14:textId="77777777" w:rsidR="00730413" w:rsidRDefault="00730413">
            <w:pPr>
              <w:pStyle w:val="ListParagraph"/>
              <w:ind w:left="38" w:hanging="38"/>
              <w:jc w:val="center"/>
              <w:rPr>
                <w:rFonts w:cs="Times New Roman"/>
                <w:sz w:val="18"/>
                <w:szCs w:val="18"/>
              </w:rPr>
            </w:pPr>
            <w:r>
              <w:rPr>
                <w:rFonts w:cs="Times New Roman"/>
                <w:sz w:val="18"/>
                <w:szCs w:val="18"/>
              </w:rPr>
              <w:t>PowerPoint Presentation</w:t>
            </w:r>
          </w:p>
        </w:tc>
        <w:tc>
          <w:tcPr>
            <w:tcW w:w="3354" w:type="dxa"/>
            <w:tcBorders>
              <w:top w:val="single" w:sz="4" w:space="0" w:color="auto"/>
              <w:left w:val="single" w:sz="4" w:space="0" w:color="auto"/>
              <w:bottom w:val="single" w:sz="4" w:space="0" w:color="auto"/>
              <w:right w:val="single" w:sz="4" w:space="0" w:color="auto"/>
            </w:tcBorders>
            <w:vAlign w:val="center"/>
            <w:hideMark/>
          </w:tcPr>
          <w:p w14:paraId="4990CEDA" w14:textId="77777777" w:rsidR="00730413" w:rsidRDefault="00730413">
            <w:pPr>
              <w:pStyle w:val="ListParagraph"/>
              <w:ind w:hanging="720"/>
              <w:jc w:val="center"/>
              <w:rPr>
                <w:rFonts w:cs="Times New Roman"/>
                <w:sz w:val="18"/>
                <w:szCs w:val="18"/>
              </w:rPr>
            </w:pPr>
            <w:r>
              <w:rPr>
                <w:rFonts w:cs="Times New Roman"/>
                <w:sz w:val="18"/>
                <w:szCs w:val="18"/>
              </w:rPr>
              <w:t>150</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35C53D7" w14:textId="77777777" w:rsidR="00730413" w:rsidRDefault="00730413">
            <w:pPr>
              <w:pStyle w:val="ListParagraph"/>
              <w:ind w:hanging="720"/>
              <w:jc w:val="center"/>
              <w:rPr>
                <w:rFonts w:cs="Times New Roman"/>
                <w:sz w:val="18"/>
                <w:szCs w:val="18"/>
              </w:rPr>
            </w:pPr>
            <w:r>
              <w:rPr>
                <w:rFonts w:cs="Times New Roman"/>
                <w:sz w:val="18"/>
                <w:szCs w:val="18"/>
              </w:rPr>
              <w:t>15%</w:t>
            </w:r>
          </w:p>
        </w:tc>
      </w:tr>
      <w:tr w:rsidR="00730413" w14:paraId="5F7BC151" w14:textId="77777777" w:rsidTr="00730413">
        <w:trPr>
          <w:trHeight w:val="193"/>
        </w:trPr>
        <w:tc>
          <w:tcPr>
            <w:tcW w:w="1550" w:type="dxa"/>
            <w:tcBorders>
              <w:top w:val="single" w:sz="4" w:space="0" w:color="auto"/>
              <w:left w:val="single" w:sz="4" w:space="0" w:color="auto"/>
              <w:bottom w:val="single" w:sz="4" w:space="0" w:color="auto"/>
              <w:right w:val="single" w:sz="4" w:space="0" w:color="auto"/>
            </w:tcBorders>
            <w:vAlign w:val="center"/>
            <w:hideMark/>
          </w:tcPr>
          <w:p w14:paraId="36DCF670" w14:textId="77777777" w:rsidR="00730413" w:rsidRDefault="00730413">
            <w:pPr>
              <w:pStyle w:val="ListParagraph"/>
              <w:ind w:left="38" w:hanging="38"/>
              <w:jc w:val="center"/>
              <w:rPr>
                <w:rFonts w:cs="Times New Roman"/>
                <w:sz w:val="18"/>
                <w:szCs w:val="18"/>
              </w:rPr>
            </w:pPr>
            <w:r>
              <w:rPr>
                <w:rFonts w:cs="Times New Roman"/>
                <w:sz w:val="18"/>
                <w:szCs w:val="18"/>
              </w:rPr>
              <w:t>Total</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5E6F74F" w14:textId="77777777" w:rsidR="00730413" w:rsidRDefault="00730413">
            <w:pPr>
              <w:pStyle w:val="ListParagraph"/>
              <w:ind w:hanging="720"/>
              <w:jc w:val="center"/>
              <w:rPr>
                <w:rFonts w:cs="Times New Roman"/>
                <w:sz w:val="18"/>
                <w:szCs w:val="18"/>
              </w:rPr>
            </w:pPr>
            <w:r>
              <w:rPr>
                <w:rFonts w:cs="Times New Roman"/>
                <w:sz w:val="18"/>
                <w:szCs w:val="18"/>
              </w:rPr>
              <w:t>1000</w:t>
            </w:r>
          </w:p>
        </w:tc>
        <w:tc>
          <w:tcPr>
            <w:tcW w:w="1396" w:type="dxa"/>
            <w:tcBorders>
              <w:top w:val="single" w:sz="4" w:space="0" w:color="auto"/>
              <w:left w:val="single" w:sz="4" w:space="0" w:color="auto"/>
              <w:bottom w:val="single" w:sz="4" w:space="0" w:color="auto"/>
              <w:right w:val="single" w:sz="4" w:space="0" w:color="auto"/>
            </w:tcBorders>
            <w:vAlign w:val="center"/>
            <w:hideMark/>
          </w:tcPr>
          <w:p w14:paraId="18AA7CA0" w14:textId="77777777" w:rsidR="00730413" w:rsidRDefault="00730413">
            <w:pPr>
              <w:pStyle w:val="ListParagraph"/>
              <w:ind w:hanging="720"/>
              <w:jc w:val="center"/>
              <w:rPr>
                <w:rFonts w:cs="Times New Roman"/>
                <w:sz w:val="18"/>
                <w:szCs w:val="18"/>
              </w:rPr>
            </w:pPr>
            <w:r>
              <w:rPr>
                <w:rFonts w:cs="Times New Roman"/>
                <w:sz w:val="18"/>
                <w:szCs w:val="18"/>
              </w:rPr>
              <w:t>100%</w:t>
            </w:r>
          </w:p>
        </w:tc>
      </w:tr>
    </w:tbl>
    <w:p w14:paraId="4BB9020E" w14:textId="77777777" w:rsidR="00BE522F" w:rsidRDefault="00BE522F" w:rsidP="00BE522F">
      <w:pPr>
        <w:widowControl w:val="0"/>
        <w:autoSpaceDE w:val="0"/>
        <w:autoSpaceDN w:val="0"/>
        <w:adjustRightInd w:val="0"/>
        <w:spacing w:after="0" w:line="240" w:lineRule="auto"/>
        <w:rPr>
          <w:rFonts w:eastAsia="Times New Roman" w:cs="Times New Roman"/>
          <w:b/>
          <w:szCs w:val="24"/>
        </w:rPr>
      </w:pPr>
    </w:p>
    <w:p w14:paraId="43D666A5" w14:textId="7FBFE2E7" w:rsidR="002D552E" w:rsidRPr="00BE522F" w:rsidRDefault="002D552E" w:rsidP="00BE522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E522F">
        <w:rPr>
          <w:rFonts w:eastAsia="Times New Roman" w:cs="Times New Roman"/>
          <w:b/>
          <w:szCs w:val="24"/>
        </w:rPr>
        <w:t xml:space="preserve">COURSE METHODOLOGY: </w:t>
      </w:r>
      <w:r w:rsidRPr="00BE522F">
        <w:rPr>
          <w:rFonts w:eastAsia="Times New Roman" w:cs="Times New Roman"/>
          <w:b/>
          <w:i/>
          <w:szCs w:val="24"/>
          <w:u w:val="single"/>
        </w:rPr>
        <w:t>(Course Syllabus – Individual Instructor Specific)</w:t>
      </w:r>
    </w:p>
    <w:p w14:paraId="43D666A6" w14:textId="1D699210" w:rsidR="002D552E" w:rsidRDefault="002D552E" w:rsidP="002D552E">
      <w:pPr>
        <w:widowControl w:val="0"/>
        <w:autoSpaceDE w:val="0"/>
        <w:autoSpaceDN w:val="0"/>
        <w:adjustRightInd w:val="0"/>
        <w:spacing w:after="0" w:line="240" w:lineRule="auto"/>
        <w:rPr>
          <w:rFonts w:eastAsia="Times New Roman" w:cs="Times New Roman"/>
          <w:b/>
          <w:szCs w:val="24"/>
        </w:rPr>
      </w:pPr>
    </w:p>
    <w:p w14:paraId="7615448E" w14:textId="025362A1" w:rsidR="00CD6C8D" w:rsidRDefault="00CD6C8D" w:rsidP="497C3975">
      <w:pPr>
        <w:widowControl w:val="0"/>
        <w:autoSpaceDE w:val="0"/>
        <w:autoSpaceDN w:val="0"/>
        <w:adjustRightInd w:val="0"/>
        <w:spacing w:after="0" w:line="240" w:lineRule="auto"/>
        <w:rPr>
          <w:rFonts w:eastAsia="Times New Roman" w:cs="Times New Roman"/>
        </w:rPr>
      </w:pPr>
      <w:r>
        <w:rPr>
          <w:rFonts w:eastAsia="Times New Roman" w:cs="Times New Roman"/>
          <w:szCs w:val="24"/>
        </w:rPr>
        <w:tab/>
      </w:r>
      <w:r w:rsidRPr="497C3975">
        <w:rPr>
          <w:rFonts w:eastAsia="Times New Roman" w:cs="Times New Roman"/>
        </w:rPr>
        <w:t xml:space="preserve">Concept based education featuring exemplars to demonstrate concepts, reinforced with </w:t>
      </w:r>
      <w:r>
        <w:rPr>
          <w:rFonts w:eastAsia="Times New Roman" w:cs="Times New Roman"/>
          <w:szCs w:val="24"/>
        </w:rPr>
        <w:tab/>
      </w:r>
      <w:r>
        <w:tab/>
      </w:r>
      <w:r w:rsidRPr="497C3975">
        <w:rPr>
          <w:rFonts w:eastAsia="Times New Roman" w:cs="Times New Roman"/>
        </w:rPr>
        <w:t xml:space="preserve">lecture, discussion, group activities, assignments, critical thinking exercises, and course </w:t>
      </w:r>
      <w:r>
        <w:rPr>
          <w:rFonts w:eastAsia="Times New Roman" w:cs="Times New Roman"/>
          <w:szCs w:val="24"/>
        </w:rPr>
        <w:tab/>
      </w:r>
      <w:r w:rsidRPr="497C3975">
        <w:rPr>
          <w:rFonts w:eastAsia="Times New Roman" w:cs="Times New Roman"/>
        </w:rPr>
        <w:t xml:space="preserve">examinations to optimize student learning.  </w:t>
      </w:r>
    </w:p>
    <w:p w14:paraId="343B0FB3" w14:textId="6D86CA7A" w:rsidR="00CD6C8D" w:rsidRDefault="00CD6C8D" w:rsidP="002D552E">
      <w:pPr>
        <w:widowControl w:val="0"/>
        <w:autoSpaceDE w:val="0"/>
        <w:autoSpaceDN w:val="0"/>
        <w:adjustRightInd w:val="0"/>
        <w:spacing w:after="0" w:line="240" w:lineRule="auto"/>
        <w:rPr>
          <w:rFonts w:eastAsia="Times New Roman" w:cs="Times New Roman"/>
          <w:szCs w:val="24"/>
        </w:rPr>
      </w:pPr>
    </w:p>
    <w:p w14:paraId="67129D09" w14:textId="501F3FB4" w:rsidR="0027261B" w:rsidRDefault="0027261B" w:rsidP="002D552E">
      <w:pPr>
        <w:widowControl w:val="0"/>
        <w:autoSpaceDE w:val="0"/>
        <w:autoSpaceDN w:val="0"/>
        <w:adjustRightInd w:val="0"/>
        <w:spacing w:after="0" w:line="240" w:lineRule="auto"/>
        <w:rPr>
          <w:rFonts w:eastAsia="Times New Roman" w:cs="Times New Roman"/>
          <w:szCs w:val="24"/>
        </w:rPr>
      </w:pPr>
    </w:p>
    <w:p w14:paraId="59DBC9A3" w14:textId="5FD3459C" w:rsidR="0027261B" w:rsidRDefault="0027261B" w:rsidP="002D552E">
      <w:pPr>
        <w:widowControl w:val="0"/>
        <w:autoSpaceDE w:val="0"/>
        <w:autoSpaceDN w:val="0"/>
        <w:adjustRightInd w:val="0"/>
        <w:spacing w:after="0" w:line="240" w:lineRule="auto"/>
        <w:rPr>
          <w:rFonts w:eastAsia="Times New Roman" w:cs="Times New Roman"/>
          <w:szCs w:val="24"/>
        </w:rPr>
      </w:pPr>
    </w:p>
    <w:p w14:paraId="472251E1" w14:textId="0AAC0746" w:rsidR="0027261B" w:rsidRDefault="0027261B" w:rsidP="002D552E">
      <w:pPr>
        <w:widowControl w:val="0"/>
        <w:autoSpaceDE w:val="0"/>
        <w:autoSpaceDN w:val="0"/>
        <w:adjustRightInd w:val="0"/>
        <w:spacing w:after="0" w:line="240" w:lineRule="auto"/>
        <w:rPr>
          <w:rFonts w:eastAsia="Times New Roman" w:cs="Times New Roman"/>
          <w:szCs w:val="24"/>
        </w:rPr>
      </w:pPr>
    </w:p>
    <w:p w14:paraId="049FB671" w14:textId="7E26AE64" w:rsidR="0027261B" w:rsidRDefault="0027261B" w:rsidP="002D552E">
      <w:pPr>
        <w:widowControl w:val="0"/>
        <w:autoSpaceDE w:val="0"/>
        <w:autoSpaceDN w:val="0"/>
        <w:adjustRightInd w:val="0"/>
        <w:spacing w:after="0" w:line="240" w:lineRule="auto"/>
        <w:rPr>
          <w:rFonts w:eastAsia="Times New Roman" w:cs="Times New Roman"/>
          <w:szCs w:val="24"/>
        </w:rPr>
      </w:pPr>
    </w:p>
    <w:p w14:paraId="2CFD2C03" w14:textId="078E4855" w:rsidR="0027261B" w:rsidRDefault="0027261B" w:rsidP="002D552E">
      <w:pPr>
        <w:widowControl w:val="0"/>
        <w:autoSpaceDE w:val="0"/>
        <w:autoSpaceDN w:val="0"/>
        <w:adjustRightInd w:val="0"/>
        <w:spacing w:after="0" w:line="240" w:lineRule="auto"/>
        <w:rPr>
          <w:rFonts w:eastAsia="Times New Roman" w:cs="Times New Roman"/>
          <w:szCs w:val="24"/>
        </w:rPr>
      </w:pPr>
    </w:p>
    <w:p w14:paraId="7879A52A" w14:textId="6DC2369D" w:rsidR="0027261B" w:rsidRDefault="0027261B" w:rsidP="002D552E">
      <w:pPr>
        <w:widowControl w:val="0"/>
        <w:autoSpaceDE w:val="0"/>
        <w:autoSpaceDN w:val="0"/>
        <w:adjustRightInd w:val="0"/>
        <w:spacing w:after="0" w:line="240" w:lineRule="auto"/>
        <w:rPr>
          <w:rFonts w:eastAsia="Times New Roman" w:cs="Times New Roman"/>
          <w:szCs w:val="24"/>
        </w:rPr>
      </w:pPr>
    </w:p>
    <w:p w14:paraId="4EB616B3" w14:textId="3A91BFFF" w:rsidR="0027261B" w:rsidRDefault="0027261B" w:rsidP="002D552E">
      <w:pPr>
        <w:widowControl w:val="0"/>
        <w:autoSpaceDE w:val="0"/>
        <w:autoSpaceDN w:val="0"/>
        <w:adjustRightInd w:val="0"/>
        <w:spacing w:after="0" w:line="240" w:lineRule="auto"/>
        <w:rPr>
          <w:rFonts w:eastAsia="Times New Roman" w:cs="Times New Roman"/>
          <w:szCs w:val="24"/>
        </w:rPr>
      </w:pPr>
    </w:p>
    <w:p w14:paraId="047F73DB" w14:textId="288C4059" w:rsidR="0027261B" w:rsidRDefault="0027261B" w:rsidP="002D552E">
      <w:pPr>
        <w:widowControl w:val="0"/>
        <w:autoSpaceDE w:val="0"/>
        <w:autoSpaceDN w:val="0"/>
        <w:adjustRightInd w:val="0"/>
        <w:spacing w:after="0" w:line="240" w:lineRule="auto"/>
        <w:rPr>
          <w:rFonts w:eastAsia="Times New Roman" w:cs="Times New Roman"/>
          <w:szCs w:val="24"/>
        </w:rPr>
      </w:pPr>
    </w:p>
    <w:p w14:paraId="278D5B1E" w14:textId="74ED5DFE" w:rsidR="0027261B" w:rsidRDefault="0027261B" w:rsidP="002D552E">
      <w:pPr>
        <w:widowControl w:val="0"/>
        <w:autoSpaceDE w:val="0"/>
        <w:autoSpaceDN w:val="0"/>
        <w:adjustRightInd w:val="0"/>
        <w:spacing w:after="0" w:line="240" w:lineRule="auto"/>
        <w:rPr>
          <w:rFonts w:eastAsia="Times New Roman" w:cs="Times New Roman"/>
          <w:szCs w:val="24"/>
        </w:rPr>
      </w:pPr>
    </w:p>
    <w:p w14:paraId="513BE025" w14:textId="0112C37C" w:rsidR="0027261B" w:rsidRDefault="0027261B" w:rsidP="002D552E">
      <w:pPr>
        <w:widowControl w:val="0"/>
        <w:autoSpaceDE w:val="0"/>
        <w:autoSpaceDN w:val="0"/>
        <w:adjustRightInd w:val="0"/>
        <w:spacing w:after="0" w:line="240" w:lineRule="auto"/>
        <w:rPr>
          <w:rFonts w:eastAsia="Times New Roman" w:cs="Times New Roman"/>
          <w:szCs w:val="24"/>
        </w:rPr>
      </w:pPr>
    </w:p>
    <w:p w14:paraId="47E22FEF" w14:textId="4B55AD08" w:rsidR="0027261B" w:rsidRDefault="0027261B" w:rsidP="002D552E">
      <w:pPr>
        <w:widowControl w:val="0"/>
        <w:autoSpaceDE w:val="0"/>
        <w:autoSpaceDN w:val="0"/>
        <w:adjustRightInd w:val="0"/>
        <w:spacing w:after="0" w:line="240" w:lineRule="auto"/>
        <w:rPr>
          <w:rFonts w:eastAsia="Times New Roman" w:cs="Times New Roman"/>
          <w:szCs w:val="24"/>
        </w:rPr>
      </w:pPr>
    </w:p>
    <w:p w14:paraId="30DBDC9B" w14:textId="7DAAF1D5" w:rsidR="0027261B" w:rsidRDefault="0027261B" w:rsidP="002D552E">
      <w:pPr>
        <w:widowControl w:val="0"/>
        <w:autoSpaceDE w:val="0"/>
        <w:autoSpaceDN w:val="0"/>
        <w:adjustRightInd w:val="0"/>
        <w:spacing w:after="0" w:line="240" w:lineRule="auto"/>
        <w:rPr>
          <w:rFonts w:eastAsia="Times New Roman" w:cs="Times New Roman"/>
          <w:szCs w:val="24"/>
        </w:rPr>
      </w:pPr>
    </w:p>
    <w:p w14:paraId="220C7C2E" w14:textId="5404B7AB" w:rsidR="0027261B" w:rsidRDefault="0027261B" w:rsidP="002D552E">
      <w:pPr>
        <w:widowControl w:val="0"/>
        <w:autoSpaceDE w:val="0"/>
        <w:autoSpaceDN w:val="0"/>
        <w:adjustRightInd w:val="0"/>
        <w:spacing w:after="0" w:line="240" w:lineRule="auto"/>
        <w:rPr>
          <w:rFonts w:eastAsia="Times New Roman" w:cs="Times New Roman"/>
          <w:szCs w:val="24"/>
        </w:rPr>
      </w:pPr>
    </w:p>
    <w:p w14:paraId="5406F57C" w14:textId="2A047223" w:rsidR="0027261B" w:rsidRDefault="0027261B" w:rsidP="002D552E">
      <w:pPr>
        <w:widowControl w:val="0"/>
        <w:autoSpaceDE w:val="0"/>
        <w:autoSpaceDN w:val="0"/>
        <w:adjustRightInd w:val="0"/>
        <w:spacing w:after="0" w:line="240" w:lineRule="auto"/>
        <w:rPr>
          <w:rFonts w:eastAsia="Times New Roman" w:cs="Times New Roman"/>
          <w:szCs w:val="24"/>
        </w:rPr>
      </w:pPr>
    </w:p>
    <w:p w14:paraId="079B6543" w14:textId="6F8865D2" w:rsidR="0027261B" w:rsidRDefault="0027261B" w:rsidP="002D552E">
      <w:pPr>
        <w:widowControl w:val="0"/>
        <w:autoSpaceDE w:val="0"/>
        <w:autoSpaceDN w:val="0"/>
        <w:adjustRightInd w:val="0"/>
        <w:spacing w:after="0" w:line="240" w:lineRule="auto"/>
        <w:rPr>
          <w:rFonts w:eastAsia="Times New Roman" w:cs="Times New Roman"/>
          <w:szCs w:val="24"/>
        </w:rPr>
      </w:pPr>
    </w:p>
    <w:p w14:paraId="5EB7291D" w14:textId="77777777" w:rsidR="0027261B" w:rsidRPr="00CD6C8D" w:rsidRDefault="0027261B" w:rsidP="002D552E">
      <w:pPr>
        <w:widowControl w:val="0"/>
        <w:autoSpaceDE w:val="0"/>
        <w:autoSpaceDN w:val="0"/>
        <w:adjustRightInd w:val="0"/>
        <w:spacing w:after="0" w:line="240" w:lineRule="auto"/>
        <w:rPr>
          <w:rFonts w:eastAsia="Times New Roman" w:cs="Times New Roman"/>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46A9DBF4" w:rsidR="003656D3" w:rsidRDefault="003656D3" w:rsidP="002D552E">
      <w:pPr>
        <w:widowControl w:val="0"/>
        <w:autoSpaceDE w:val="0"/>
        <w:autoSpaceDN w:val="0"/>
        <w:adjustRightInd w:val="0"/>
        <w:spacing w:after="0" w:line="240" w:lineRule="auto"/>
        <w:rPr>
          <w:rFonts w:eastAsia="Times New Roman" w:cs="Times New Roman"/>
          <w:b/>
          <w:szCs w:val="24"/>
        </w:rPr>
      </w:pPr>
    </w:p>
    <w:p w14:paraId="7D67F19C" w14:textId="7A3F9CBA" w:rsidR="00CD6C8D" w:rsidRDefault="00CD6C8D" w:rsidP="497C3975">
      <w:pPr>
        <w:widowControl w:val="0"/>
        <w:autoSpaceDE w:val="0"/>
        <w:autoSpaceDN w:val="0"/>
        <w:adjustRightInd w:val="0"/>
        <w:spacing w:after="0" w:line="240" w:lineRule="auto"/>
        <w:rPr>
          <w:rFonts w:eastAsia="Times New Roman" w:cs="Times New Roman"/>
        </w:rPr>
      </w:pPr>
      <w:r>
        <w:rPr>
          <w:rFonts w:eastAsia="Times New Roman" w:cs="Times New Roman"/>
          <w:b/>
          <w:szCs w:val="24"/>
        </w:rPr>
        <w:tab/>
      </w:r>
      <w:r w:rsidRPr="497C3975">
        <w:rPr>
          <w:rFonts w:eastAsia="Times New Roman" w:cs="Times New Roman"/>
        </w:rPr>
        <w:t xml:space="preserve">The instructor will incorporate the following concepts related to professional nursing </w:t>
      </w:r>
      <w:r>
        <w:rPr>
          <w:rFonts w:eastAsia="Times New Roman" w:cs="Times New Roman"/>
          <w:szCs w:val="24"/>
        </w:rPr>
        <w:tab/>
      </w:r>
      <w:r>
        <w:tab/>
      </w:r>
      <w:r w:rsidRPr="497C3975">
        <w:rPr>
          <w:rFonts w:eastAsia="Times New Roman" w:cs="Times New Roman"/>
        </w:rPr>
        <w:t>practice throughout the course:</w:t>
      </w:r>
    </w:p>
    <w:p w14:paraId="2782A0C4" w14:textId="214CCB9A" w:rsidR="00CD6C8D" w:rsidRDefault="00CD6C8D" w:rsidP="002D552E">
      <w:pPr>
        <w:widowControl w:val="0"/>
        <w:autoSpaceDE w:val="0"/>
        <w:autoSpaceDN w:val="0"/>
        <w:adjustRightInd w:val="0"/>
        <w:spacing w:after="0" w:line="240" w:lineRule="auto"/>
        <w:rPr>
          <w:rFonts w:eastAsia="Times New Roman" w:cs="Times New Roman"/>
          <w:szCs w:val="24"/>
        </w:rPr>
      </w:pPr>
    </w:p>
    <w:tbl>
      <w:tblPr>
        <w:tblW w:w="8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926"/>
        <w:gridCol w:w="1620"/>
      </w:tblGrid>
      <w:tr w:rsidR="00CD6C8D" w:rsidRPr="00CD6C8D" w14:paraId="6932A05C" w14:textId="77777777" w:rsidTr="497C3975">
        <w:trPr>
          <w:jc w:val="right"/>
        </w:trPr>
        <w:tc>
          <w:tcPr>
            <w:tcW w:w="1246" w:type="dxa"/>
            <w:shd w:val="clear" w:color="auto" w:fill="auto"/>
          </w:tcPr>
          <w:p w14:paraId="21F81444" w14:textId="77777777" w:rsidR="00CD6C8D" w:rsidRPr="00A425BD" w:rsidRDefault="00CD6C8D" w:rsidP="497C3975">
            <w:pPr>
              <w:widowControl w:val="0"/>
              <w:autoSpaceDE w:val="0"/>
              <w:autoSpaceDN w:val="0"/>
              <w:adjustRightInd w:val="0"/>
              <w:spacing w:after="0" w:line="240" w:lineRule="auto"/>
              <w:rPr>
                <w:rFonts w:eastAsia="Times New Roman" w:cs="Times New Roman"/>
                <w:b/>
                <w:bCs/>
              </w:rPr>
            </w:pPr>
            <w:r w:rsidRPr="497C3975">
              <w:rPr>
                <w:rFonts w:eastAsia="Times New Roman" w:cs="Times New Roman"/>
                <w:b/>
                <w:bCs/>
              </w:rPr>
              <w:t>WEEKS</w:t>
            </w:r>
          </w:p>
        </w:tc>
        <w:tc>
          <w:tcPr>
            <w:tcW w:w="5926" w:type="dxa"/>
            <w:shd w:val="clear" w:color="auto" w:fill="auto"/>
          </w:tcPr>
          <w:p w14:paraId="452E4148" w14:textId="77777777" w:rsidR="00CD6C8D" w:rsidRPr="00A425BD" w:rsidRDefault="00CD6C8D" w:rsidP="497C3975">
            <w:pPr>
              <w:widowControl w:val="0"/>
              <w:autoSpaceDE w:val="0"/>
              <w:autoSpaceDN w:val="0"/>
              <w:adjustRightInd w:val="0"/>
              <w:spacing w:after="0" w:line="240" w:lineRule="auto"/>
              <w:jc w:val="center"/>
              <w:rPr>
                <w:rFonts w:eastAsia="Times New Roman" w:cs="Times New Roman"/>
                <w:b/>
                <w:bCs/>
              </w:rPr>
            </w:pPr>
            <w:r w:rsidRPr="497C3975">
              <w:rPr>
                <w:rFonts w:eastAsia="Times New Roman" w:cs="Times New Roman"/>
                <w:b/>
                <w:bCs/>
              </w:rPr>
              <w:t>TOPIC/CONCEPT</w:t>
            </w:r>
          </w:p>
        </w:tc>
        <w:tc>
          <w:tcPr>
            <w:tcW w:w="1620" w:type="dxa"/>
            <w:shd w:val="clear" w:color="auto" w:fill="auto"/>
          </w:tcPr>
          <w:p w14:paraId="1A8B3310" w14:textId="77777777" w:rsidR="00CD6C8D" w:rsidRPr="00A425BD" w:rsidRDefault="00CD6C8D" w:rsidP="497C3975">
            <w:pPr>
              <w:widowControl w:val="0"/>
              <w:autoSpaceDE w:val="0"/>
              <w:autoSpaceDN w:val="0"/>
              <w:adjustRightInd w:val="0"/>
              <w:spacing w:after="0" w:line="240" w:lineRule="auto"/>
              <w:rPr>
                <w:rFonts w:eastAsia="Times New Roman" w:cs="Times New Roman"/>
                <w:b/>
                <w:bCs/>
              </w:rPr>
            </w:pPr>
            <w:r w:rsidRPr="497C3975">
              <w:rPr>
                <w:rFonts w:eastAsia="Times New Roman" w:cs="Times New Roman"/>
                <w:b/>
                <w:bCs/>
              </w:rPr>
              <w:t>COURSE OBJECTIVE #</w:t>
            </w:r>
          </w:p>
        </w:tc>
      </w:tr>
      <w:tr w:rsidR="00CD6C8D" w:rsidRPr="00CD6C8D" w14:paraId="0607C87C" w14:textId="77777777" w:rsidTr="497C3975">
        <w:trPr>
          <w:jc w:val="right"/>
        </w:trPr>
        <w:tc>
          <w:tcPr>
            <w:tcW w:w="1246" w:type="dxa"/>
            <w:shd w:val="clear" w:color="auto" w:fill="auto"/>
          </w:tcPr>
          <w:p w14:paraId="563EE86D" w14:textId="77777777"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1</w:t>
            </w:r>
          </w:p>
        </w:tc>
        <w:tc>
          <w:tcPr>
            <w:tcW w:w="5926" w:type="dxa"/>
            <w:shd w:val="clear" w:color="auto" w:fill="auto"/>
          </w:tcPr>
          <w:p w14:paraId="466772DE" w14:textId="77777777"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Intro to Pathophysiology</w:t>
            </w:r>
          </w:p>
        </w:tc>
        <w:tc>
          <w:tcPr>
            <w:tcW w:w="1620" w:type="dxa"/>
            <w:shd w:val="clear" w:color="auto" w:fill="auto"/>
          </w:tcPr>
          <w:p w14:paraId="09AE7D40" w14:textId="01B24055"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 xml:space="preserve">1, </w:t>
            </w:r>
            <w:r w:rsidR="001F52F9">
              <w:rPr>
                <w:rFonts w:eastAsia="Times New Roman" w:cs="Times New Roman"/>
              </w:rPr>
              <w:t>4</w:t>
            </w:r>
          </w:p>
        </w:tc>
      </w:tr>
      <w:tr w:rsidR="00CD6C8D" w:rsidRPr="00CD6C8D" w14:paraId="163CA881" w14:textId="77777777" w:rsidTr="497C3975">
        <w:trPr>
          <w:jc w:val="right"/>
        </w:trPr>
        <w:tc>
          <w:tcPr>
            <w:tcW w:w="1246" w:type="dxa"/>
            <w:shd w:val="clear" w:color="auto" w:fill="auto"/>
          </w:tcPr>
          <w:p w14:paraId="73A2F46B" w14:textId="77777777"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2</w:t>
            </w:r>
          </w:p>
        </w:tc>
        <w:tc>
          <w:tcPr>
            <w:tcW w:w="5926" w:type="dxa"/>
            <w:shd w:val="clear" w:color="auto" w:fill="auto"/>
          </w:tcPr>
          <w:p w14:paraId="4D878FA0" w14:textId="6F805781" w:rsidR="00CD6C8D" w:rsidRPr="00A425BD" w:rsidRDefault="4132DFD2"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Infection</w:t>
            </w:r>
          </w:p>
        </w:tc>
        <w:tc>
          <w:tcPr>
            <w:tcW w:w="1620" w:type="dxa"/>
            <w:shd w:val="clear" w:color="auto" w:fill="auto"/>
          </w:tcPr>
          <w:p w14:paraId="649DD68C" w14:textId="58566ABC" w:rsidR="00CD6C8D" w:rsidRPr="00A425BD" w:rsidRDefault="4132DFD2" w:rsidP="497C3975">
            <w:pPr>
              <w:widowControl w:val="0"/>
              <w:spacing w:after="0" w:line="240" w:lineRule="auto"/>
              <w:rPr>
                <w:rFonts w:eastAsia="Times New Roman" w:cs="Times New Roman"/>
              </w:rPr>
            </w:pPr>
            <w:r w:rsidRPr="497C3975">
              <w:rPr>
                <w:rFonts w:eastAsia="Times New Roman" w:cs="Times New Roman"/>
              </w:rPr>
              <w:t>2, 3, 4, 5</w:t>
            </w:r>
          </w:p>
        </w:tc>
      </w:tr>
      <w:tr w:rsidR="00CD6C8D" w:rsidRPr="00CD6C8D" w14:paraId="2782E837" w14:textId="77777777" w:rsidTr="497C3975">
        <w:trPr>
          <w:jc w:val="right"/>
        </w:trPr>
        <w:tc>
          <w:tcPr>
            <w:tcW w:w="1246" w:type="dxa"/>
            <w:shd w:val="clear" w:color="auto" w:fill="auto"/>
          </w:tcPr>
          <w:p w14:paraId="30192911" w14:textId="77777777"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3</w:t>
            </w:r>
          </w:p>
        </w:tc>
        <w:tc>
          <w:tcPr>
            <w:tcW w:w="5926" w:type="dxa"/>
            <w:shd w:val="clear" w:color="auto" w:fill="auto"/>
          </w:tcPr>
          <w:p w14:paraId="50494099" w14:textId="77777777"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 xml:space="preserve">Inflammation and Immunity </w:t>
            </w:r>
          </w:p>
        </w:tc>
        <w:tc>
          <w:tcPr>
            <w:tcW w:w="1620" w:type="dxa"/>
            <w:shd w:val="clear" w:color="auto" w:fill="auto"/>
          </w:tcPr>
          <w:p w14:paraId="25401C1A" w14:textId="5C4E8CB1" w:rsidR="00CD6C8D" w:rsidRPr="00A425BD" w:rsidRDefault="11128EE2"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2, 3, 4, 5</w:t>
            </w:r>
          </w:p>
        </w:tc>
      </w:tr>
      <w:tr w:rsidR="00CD6C8D" w:rsidRPr="00CD6C8D" w14:paraId="64BE462A" w14:textId="77777777" w:rsidTr="497C3975">
        <w:trPr>
          <w:jc w:val="right"/>
        </w:trPr>
        <w:tc>
          <w:tcPr>
            <w:tcW w:w="1246" w:type="dxa"/>
            <w:shd w:val="clear" w:color="auto" w:fill="auto"/>
          </w:tcPr>
          <w:p w14:paraId="6413467E" w14:textId="77777777" w:rsidR="00CD6C8D" w:rsidRPr="00A425BD" w:rsidRDefault="00CD6C8D"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4, 5</w:t>
            </w:r>
          </w:p>
        </w:tc>
        <w:tc>
          <w:tcPr>
            <w:tcW w:w="5926" w:type="dxa"/>
            <w:shd w:val="clear" w:color="auto" w:fill="auto"/>
          </w:tcPr>
          <w:p w14:paraId="528438AC" w14:textId="2B4EC3ED" w:rsidR="00CD6C8D" w:rsidRPr="00A425BD" w:rsidRDefault="03B5C0CA"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Fluid and Electrolytes</w:t>
            </w:r>
          </w:p>
        </w:tc>
        <w:tc>
          <w:tcPr>
            <w:tcW w:w="1620" w:type="dxa"/>
            <w:shd w:val="clear" w:color="auto" w:fill="auto"/>
          </w:tcPr>
          <w:p w14:paraId="357F03B7" w14:textId="3BE978F3"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2, 3, 4, 5</w:t>
            </w:r>
          </w:p>
        </w:tc>
      </w:tr>
      <w:tr w:rsidR="00CD6C8D" w:rsidRPr="00CD6C8D" w14:paraId="7A66879F" w14:textId="77777777" w:rsidTr="497C3975">
        <w:trPr>
          <w:jc w:val="right"/>
        </w:trPr>
        <w:tc>
          <w:tcPr>
            <w:tcW w:w="1246" w:type="dxa"/>
            <w:shd w:val="clear" w:color="auto" w:fill="auto"/>
          </w:tcPr>
          <w:p w14:paraId="7296AC6B" w14:textId="5D8A86DB"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6, 7</w:t>
            </w:r>
          </w:p>
        </w:tc>
        <w:tc>
          <w:tcPr>
            <w:tcW w:w="5926" w:type="dxa"/>
            <w:shd w:val="clear" w:color="auto" w:fill="auto"/>
          </w:tcPr>
          <w:p w14:paraId="19618C0B" w14:textId="3D737DA0"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Acid-Base Balance</w:t>
            </w:r>
          </w:p>
        </w:tc>
        <w:tc>
          <w:tcPr>
            <w:tcW w:w="1620" w:type="dxa"/>
            <w:shd w:val="clear" w:color="auto" w:fill="auto"/>
          </w:tcPr>
          <w:p w14:paraId="4E464F8C" w14:textId="2CF992FE"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2, 3, 4, 5</w:t>
            </w:r>
          </w:p>
        </w:tc>
      </w:tr>
      <w:tr w:rsidR="00CD6C8D" w:rsidRPr="00CD6C8D" w14:paraId="4E27AF5B" w14:textId="77777777" w:rsidTr="497C3975">
        <w:trPr>
          <w:jc w:val="right"/>
        </w:trPr>
        <w:tc>
          <w:tcPr>
            <w:tcW w:w="1246" w:type="dxa"/>
            <w:shd w:val="clear" w:color="auto" w:fill="auto"/>
          </w:tcPr>
          <w:p w14:paraId="4A6DCFD4" w14:textId="111E697A"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8, 9, 10</w:t>
            </w:r>
          </w:p>
        </w:tc>
        <w:tc>
          <w:tcPr>
            <w:tcW w:w="5926" w:type="dxa"/>
            <w:shd w:val="clear" w:color="auto" w:fill="auto"/>
          </w:tcPr>
          <w:p w14:paraId="71CAD599" w14:textId="3FEEAECB"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Perfusion</w:t>
            </w:r>
          </w:p>
        </w:tc>
        <w:tc>
          <w:tcPr>
            <w:tcW w:w="1620" w:type="dxa"/>
            <w:shd w:val="clear" w:color="auto" w:fill="auto"/>
          </w:tcPr>
          <w:p w14:paraId="0D7149C4" w14:textId="2947CD81"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2, 3, 4, 5</w:t>
            </w:r>
          </w:p>
        </w:tc>
      </w:tr>
      <w:tr w:rsidR="00CD6C8D" w:rsidRPr="00CD6C8D" w14:paraId="27F7FE5B" w14:textId="77777777" w:rsidTr="497C3975">
        <w:trPr>
          <w:jc w:val="right"/>
        </w:trPr>
        <w:tc>
          <w:tcPr>
            <w:tcW w:w="1246" w:type="dxa"/>
            <w:shd w:val="clear" w:color="auto" w:fill="auto"/>
          </w:tcPr>
          <w:p w14:paraId="637F1704" w14:textId="19E1244F"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11, 12</w:t>
            </w:r>
          </w:p>
        </w:tc>
        <w:tc>
          <w:tcPr>
            <w:tcW w:w="5926" w:type="dxa"/>
            <w:shd w:val="clear" w:color="auto" w:fill="auto"/>
          </w:tcPr>
          <w:p w14:paraId="1DA2CFF1" w14:textId="11909263"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Gas Exchange</w:t>
            </w:r>
          </w:p>
        </w:tc>
        <w:tc>
          <w:tcPr>
            <w:tcW w:w="1620" w:type="dxa"/>
            <w:shd w:val="clear" w:color="auto" w:fill="auto"/>
          </w:tcPr>
          <w:p w14:paraId="0A102214" w14:textId="58A42A44" w:rsidR="00CD6C8D" w:rsidRPr="00A425BD" w:rsidRDefault="03B5C0CA" w:rsidP="497C3975">
            <w:pPr>
              <w:widowControl w:val="0"/>
              <w:autoSpaceDE w:val="0"/>
              <w:autoSpaceDN w:val="0"/>
              <w:adjustRightInd w:val="0"/>
              <w:spacing w:after="0" w:line="240" w:lineRule="auto"/>
              <w:rPr>
                <w:rFonts w:eastAsia="Times New Roman" w:cs="Times New Roman"/>
              </w:rPr>
            </w:pPr>
            <w:r w:rsidRPr="497C3975">
              <w:rPr>
                <w:rFonts w:eastAsia="Times New Roman" w:cs="Times New Roman"/>
              </w:rPr>
              <w:t>2, 3, 4, 5</w:t>
            </w:r>
          </w:p>
        </w:tc>
      </w:tr>
      <w:tr w:rsidR="00CD6C8D" w:rsidRPr="00CD6C8D" w14:paraId="5D1880D6" w14:textId="77777777" w:rsidTr="497C3975">
        <w:trPr>
          <w:jc w:val="right"/>
        </w:trPr>
        <w:tc>
          <w:tcPr>
            <w:tcW w:w="1246" w:type="dxa"/>
            <w:shd w:val="clear" w:color="auto" w:fill="auto"/>
          </w:tcPr>
          <w:p w14:paraId="6FE5BF86" w14:textId="24C8CA57"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13</w:t>
            </w:r>
          </w:p>
        </w:tc>
        <w:tc>
          <w:tcPr>
            <w:tcW w:w="5926" w:type="dxa"/>
            <w:shd w:val="clear" w:color="auto" w:fill="auto"/>
          </w:tcPr>
          <w:p w14:paraId="5BF1690B" w14:textId="4F471CB6"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Glucose Regulation</w:t>
            </w:r>
          </w:p>
        </w:tc>
        <w:tc>
          <w:tcPr>
            <w:tcW w:w="1620" w:type="dxa"/>
            <w:shd w:val="clear" w:color="auto" w:fill="auto"/>
          </w:tcPr>
          <w:p w14:paraId="5757C474" w14:textId="65F72257"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2, 3, 4, 5</w:t>
            </w:r>
          </w:p>
        </w:tc>
      </w:tr>
      <w:tr w:rsidR="00CD6C8D" w:rsidRPr="00CD6C8D" w14:paraId="4E9301A4" w14:textId="77777777" w:rsidTr="497C3975">
        <w:trPr>
          <w:jc w:val="right"/>
        </w:trPr>
        <w:tc>
          <w:tcPr>
            <w:tcW w:w="1246" w:type="dxa"/>
            <w:shd w:val="clear" w:color="auto" w:fill="auto"/>
          </w:tcPr>
          <w:p w14:paraId="101384C3" w14:textId="773E78E1"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14</w:t>
            </w:r>
          </w:p>
        </w:tc>
        <w:tc>
          <w:tcPr>
            <w:tcW w:w="5926" w:type="dxa"/>
            <w:shd w:val="clear" w:color="auto" w:fill="auto"/>
          </w:tcPr>
          <w:p w14:paraId="57D8D959" w14:textId="2DC81D59"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No class</w:t>
            </w:r>
          </w:p>
        </w:tc>
        <w:tc>
          <w:tcPr>
            <w:tcW w:w="1620" w:type="dxa"/>
            <w:shd w:val="clear" w:color="auto" w:fill="auto"/>
          </w:tcPr>
          <w:p w14:paraId="35170120" w14:textId="0157292C" w:rsidR="00CD6C8D" w:rsidRPr="00A425BD" w:rsidRDefault="00CD6C8D" w:rsidP="497C3975">
            <w:pPr>
              <w:widowControl w:val="0"/>
              <w:autoSpaceDE w:val="0"/>
              <w:autoSpaceDN w:val="0"/>
              <w:adjustRightInd w:val="0"/>
              <w:spacing w:after="0" w:line="240" w:lineRule="auto"/>
              <w:rPr>
                <w:rFonts w:eastAsia="Times New Roman" w:cs="Times New Roman"/>
              </w:rPr>
            </w:pPr>
          </w:p>
        </w:tc>
      </w:tr>
      <w:tr w:rsidR="00CD6C8D" w:rsidRPr="00CD6C8D" w14:paraId="55D3B19B" w14:textId="77777777" w:rsidTr="497C3975">
        <w:trPr>
          <w:jc w:val="right"/>
        </w:trPr>
        <w:tc>
          <w:tcPr>
            <w:tcW w:w="1246" w:type="dxa"/>
            <w:shd w:val="clear" w:color="auto" w:fill="auto"/>
          </w:tcPr>
          <w:p w14:paraId="78B2C252" w14:textId="06D7E4FD"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15</w:t>
            </w:r>
          </w:p>
        </w:tc>
        <w:tc>
          <w:tcPr>
            <w:tcW w:w="5926" w:type="dxa"/>
            <w:shd w:val="clear" w:color="auto" w:fill="auto"/>
          </w:tcPr>
          <w:p w14:paraId="7CD5CA82" w14:textId="1D977839"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Glucose Regulation (continued)</w:t>
            </w:r>
          </w:p>
        </w:tc>
        <w:tc>
          <w:tcPr>
            <w:tcW w:w="1620" w:type="dxa"/>
            <w:shd w:val="clear" w:color="auto" w:fill="auto"/>
          </w:tcPr>
          <w:p w14:paraId="30C6CDD8" w14:textId="40FEB682" w:rsidR="00CD6C8D" w:rsidRPr="00A425BD" w:rsidRDefault="03B5C0CA" w:rsidP="497C3975">
            <w:pPr>
              <w:widowControl w:val="0"/>
              <w:spacing w:after="0" w:line="240" w:lineRule="auto"/>
              <w:rPr>
                <w:rFonts w:eastAsia="Times New Roman" w:cs="Times New Roman"/>
              </w:rPr>
            </w:pPr>
            <w:r w:rsidRPr="497C3975">
              <w:rPr>
                <w:rFonts w:eastAsia="Times New Roman" w:cs="Times New Roman"/>
              </w:rPr>
              <w:t>2, 3, 4, 5</w:t>
            </w:r>
          </w:p>
        </w:tc>
      </w:tr>
    </w:tbl>
    <w:p w14:paraId="1A2B9E8D" w14:textId="77777777" w:rsidR="00CD6C8D" w:rsidRPr="00CD6C8D" w:rsidRDefault="00CD6C8D" w:rsidP="002D552E">
      <w:pPr>
        <w:widowControl w:val="0"/>
        <w:autoSpaceDE w:val="0"/>
        <w:autoSpaceDN w:val="0"/>
        <w:adjustRightInd w:val="0"/>
        <w:spacing w:after="0" w:line="240" w:lineRule="auto"/>
        <w:rPr>
          <w:rFonts w:eastAsia="Times New Roman" w:cs="Times New Roman"/>
          <w:szCs w:val="24"/>
        </w:rPr>
      </w:pPr>
    </w:p>
    <w:p w14:paraId="288BD083" w14:textId="16CB0D28" w:rsidR="00BE522F" w:rsidRPr="00BE522F" w:rsidRDefault="002D552E" w:rsidP="00BE522F">
      <w:pPr>
        <w:pStyle w:val="ListParagraph"/>
        <w:widowControl w:val="0"/>
        <w:numPr>
          <w:ilvl w:val="0"/>
          <w:numId w:val="4"/>
        </w:numPr>
        <w:autoSpaceDE w:val="0"/>
        <w:autoSpaceDN w:val="0"/>
        <w:adjustRightInd w:val="0"/>
        <w:spacing w:after="0" w:line="240" w:lineRule="auto"/>
        <w:rPr>
          <w:rFonts w:eastAsia="Times New Roman" w:cs="Times New Roman"/>
          <w:b/>
          <w:szCs w:val="24"/>
        </w:rPr>
      </w:pPr>
      <w:r w:rsidRPr="00BE522F">
        <w:rPr>
          <w:rFonts w:eastAsia="Times New Roman" w:cs="Times New Roman"/>
          <w:b/>
          <w:szCs w:val="24"/>
        </w:rPr>
        <w:t>SPECIFIC MANAGEMENT REQUIREMENTS***:</w:t>
      </w:r>
      <w:r w:rsidR="00D2738D" w:rsidRPr="00BE522F">
        <w:rPr>
          <w:rFonts w:eastAsia="Times New Roman" w:cs="Times New Roman"/>
          <w:b/>
          <w:szCs w:val="24"/>
        </w:rPr>
        <w:t xml:space="preserve"> </w:t>
      </w:r>
    </w:p>
    <w:p w14:paraId="3C7A1091" w14:textId="3840C9D5" w:rsidR="00BE522F" w:rsidRPr="00BE522F" w:rsidRDefault="00BE522F" w:rsidP="00BE522F">
      <w:pPr>
        <w:pStyle w:val="ListParagraph"/>
        <w:widowControl w:val="0"/>
        <w:autoSpaceDE w:val="0"/>
        <w:autoSpaceDN w:val="0"/>
        <w:adjustRightInd w:val="0"/>
        <w:spacing w:after="0" w:line="240" w:lineRule="auto"/>
        <w:rPr>
          <w:rFonts w:eastAsia="Times New Roman" w:cs="Times New Roman"/>
          <w:szCs w:val="24"/>
        </w:rPr>
      </w:pPr>
      <w:r w:rsidRPr="00BE522F">
        <w:rPr>
          <w:rFonts w:eastAsia="Times New Roman" w:cs="Times New Roman"/>
          <w:szCs w:val="24"/>
        </w:rPr>
        <w:t>This course requires you to take a remotely proctored examination, during which you may be required to briefly show your surroundings using your web camera (a “room scan”), wherever you choose to take the exam. You will not be permitted to take remotely proctored examinations in your home/residence unless you are willing to conduct a room scan. By choosing to take the exam in your home/residence, you are consenting to the room scan of the area where you take the exam.</w:t>
      </w:r>
    </w:p>
    <w:p w14:paraId="31DA62DE" w14:textId="77777777" w:rsidR="00BE522F" w:rsidRPr="001F5634" w:rsidRDefault="00BE522F" w:rsidP="00BE522F">
      <w:pPr>
        <w:pStyle w:val="ListParagraph"/>
        <w:widowControl w:val="0"/>
        <w:autoSpaceDE w:val="0"/>
        <w:autoSpaceDN w:val="0"/>
        <w:adjustRightInd w:val="0"/>
        <w:spacing w:after="0" w:line="240" w:lineRule="auto"/>
        <w:rPr>
          <w:rFonts w:eastAsia="Times New Roman" w:cs="Times New Roman"/>
          <w:szCs w:val="24"/>
        </w:rPr>
      </w:pPr>
    </w:p>
    <w:p w14:paraId="220FB079" w14:textId="77777777" w:rsidR="00BE522F" w:rsidRPr="001F5634" w:rsidRDefault="00BE522F" w:rsidP="00BE522F">
      <w:pPr>
        <w:pStyle w:val="ListParagraph"/>
        <w:widowControl w:val="0"/>
        <w:autoSpaceDE w:val="0"/>
        <w:autoSpaceDN w:val="0"/>
        <w:adjustRightInd w:val="0"/>
        <w:spacing w:after="0" w:line="240" w:lineRule="auto"/>
        <w:rPr>
          <w:rFonts w:eastAsia="Times New Roman" w:cs="Times New Roman"/>
          <w:b/>
          <w:szCs w:val="24"/>
        </w:rPr>
      </w:pPr>
      <w:r w:rsidRPr="001F5634">
        <w:rPr>
          <w:rFonts w:eastAsia="Times New Roman" w:cs="Times New Roman"/>
          <w:szCs w:val="24"/>
        </w:rPr>
        <w:t xml:space="preserve">If you do not wish to have your home/residence subject to the room scan, you may take the exam from another location where you won’t be interrupted including: </w:t>
      </w:r>
      <w:r>
        <w:rPr>
          <w:rFonts w:eastAsia="Times New Roman" w:cs="Times New Roman"/>
          <w:szCs w:val="24"/>
        </w:rPr>
        <w:t>campus libraries, computer labs, study rooms</w:t>
      </w:r>
      <w:r w:rsidRPr="001F5634">
        <w:rPr>
          <w:rFonts w:eastAsia="Times New Roman" w:cs="Times New Roman"/>
          <w:szCs w:val="24"/>
        </w:rPr>
        <w:t xml:space="preserve">. The room scan will only be visible to SSCC officials with a legitimate need to review the video. Other students will not be able to see your room scan. To request alternate accommodations please contact </w:t>
      </w:r>
      <w:r>
        <w:rPr>
          <w:rFonts w:eastAsia="Times New Roman" w:cs="Times New Roman"/>
          <w:szCs w:val="24"/>
        </w:rPr>
        <w:t>your instructor at bfugate@sscc.edu</w:t>
      </w:r>
      <w:r w:rsidRPr="001F5634">
        <w:rPr>
          <w:rFonts w:eastAsia="Times New Roman" w:cs="Times New Roman"/>
          <w:szCs w:val="24"/>
        </w:rPr>
        <w:t xml:space="preserve"> by two weeks prior to the exam date. For Accessibility accommodations please contact Barb Fleming (bfleming@sscc.edu). </w:t>
      </w:r>
    </w:p>
    <w:p w14:paraId="43D666A9" w14:textId="644C46DB" w:rsidR="002D552E" w:rsidRDefault="002D552E" w:rsidP="002D552E">
      <w:pPr>
        <w:widowControl w:val="0"/>
        <w:autoSpaceDE w:val="0"/>
        <w:autoSpaceDN w:val="0"/>
        <w:adjustRightInd w:val="0"/>
        <w:spacing w:after="0" w:line="240" w:lineRule="auto"/>
        <w:rPr>
          <w:rFonts w:eastAsia="Times New Roman" w:cs="Times New Roman"/>
          <w:b/>
          <w:szCs w:val="24"/>
        </w:rPr>
      </w:pPr>
    </w:p>
    <w:p w14:paraId="5D473A97" w14:textId="109F9670" w:rsidR="0027261B" w:rsidRDefault="0027261B" w:rsidP="002D552E">
      <w:pPr>
        <w:widowControl w:val="0"/>
        <w:autoSpaceDE w:val="0"/>
        <w:autoSpaceDN w:val="0"/>
        <w:adjustRightInd w:val="0"/>
        <w:spacing w:after="0" w:line="240" w:lineRule="auto"/>
        <w:rPr>
          <w:rFonts w:eastAsia="Times New Roman" w:cs="Times New Roman"/>
          <w:b/>
          <w:szCs w:val="24"/>
        </w:rPr>
      </w:pPr>
    </w:p>
    <w:p w14:paraId="555B0986" w14:textId="2089346C" w:rsidR="0027261B" w:rsidRDefault="0027261B" w:rsidP="002D552E">
      <w:pPr>
        <w:widowControl w:val="0"/>
        <w:autoSpaceDE w:val="0"/>
        <w:autoSpaceDN w:val="0"/>
        <w:adjustRightInd w:val="0"/>
        <w:spacing w:after="0" w:line="240" w:lineRule="auto"/>
        <w:rPr>
          <w:rFonts w:eastAsia="Times New Roman" w:cs="Times New Roman"/>
          <w:b/>
          <w:szCs w:val="24"/>
        </w:rPr>
      </w:pPr>
    </w:p>
    <w:p w14:paraId="4AACC570" w14:textId="611F27FC" w:rsidR="0027261B" w:rsidRDefault="0027261B" w:rsidP="002D552E">
      <w:pPr>
        <w:widowControl w:val="0"/>
        <w:autoSpaceDE w:val="0"/>
        <w:autoSpaceDN w:val="0"/>
        <w:adjustRightInd w:val="0"/>
        <w:spacing w:after="0" w:line="240" w:lineRule="auto"/>
        <w:rPr>
          <w:rFonts w:eastAsia="Times New Roman" w:cs="Times New Roman"/>
          <w:b/>
          <w:szCs w:val="24"/>
        </w:rPr>
      </w:pPr>
    </w:p>
    <w:p w14:paraId="034DE7A3" w14:textId="5EBBF9B5" w:rsidR="0027261B" w:rsidRDefault="0027261B" w:rsidP="002D552E">
      <w:pPr>
        <w:widowControl w:val="0"/>
        <w:autoSpaceDE w:val="0"/>
        <w:autoSpaceDN w:val="0"/>
        <w:adjustRightInd w:val="0"/>
        <w:spacing w:after="0" w:line="240" w:lineRule="auto"/>
        <w:rPr>
          <w:rFonts w:eastAsia="Times New Roman" w:cs="Times New Roman"/>
          <w:b/>
          <w:szCs w:val="24"/>
        </w:rPr>
      </w:pPr>
    </w:p>
    <w:p w14:paraId="6C677603" w14:textId="58273917" w:rsidR="0027261B" w:rsidRDefault="0027261B" w:rsidP="002D552E">
      <w:pPr>
        <w:widowControl w:val="0"/>
        <w:autoSpaceDE w:val="0"/>
        <w:autoSpaceDN w:val="0"/>
        <w:adjustRightInd w:val="0"/>
        <w:spacing w:after="0" w:line="240" w:lineRule="auto"/>
        <w:rPr>
          <w:rFonts w:eastAsia="Times New Roman" w:cs="Times New Roman"/>
          <w:b/>
          <w:szCs w:val="24"/>
        </w:rPr>
      </w:pPr>
    </w:p>
    <w:p w14:paraId="73C605B0" w14:textId="0ED52514" w:rsidR="0027261B" w:rsidRDefault="0027261B" w:rsidP="002D552E">
      <w:pPr>
        <w:widowControl w:val="0"/>
        <w:autoSpaceDE w:val="0"/>
        <w:autoSpaceDN w:val="0"/>
        <w:adjustRightInd w:val="0"/>
        <w:spacing w:after="0" w:line="240" w:lineRule="auto"/>
        <w:rPr>
          <w:rFonts w:eastAsia="Times New Roman" w:cs="Times New Roman"/>
          <w:b/>
          <w:szCs w:val="24"/>
        </w:rPr>
      </w:pPr>
    </w:p>
    <w:p w14:paraId="21FC38B9" w14:textId="6418DD7B" w:rsidR="0027261B" w:rsidRDefault="0027261B" w:rsidP="002D552E">
      <w:pPr>
        <w:widowControl w:val="0"/>
        <w:autoSpaceDE w:val="0"/>
        <w:autoSpaceDN w:val="0"/>
        <w:adjustRightInd w:val="0"/>
        <w:spacing w:after="0" w:line="240" w:lineRule="auto"/>
        <w:rPr>
          <w:rFonts w:eastAsia="Times New Roman" w:cs="Times New Roman"/>
          <w:b/>
          <w:szCs w:val="24"/>
        </w:rPr>
      </w:pPr>
    </w:p>
    <w:p w14:paraId="28F5B471" w14:textId="77777777" w:rsidR="0027261B" w:rsidRPr="002D552E" w:rsidRDefault="0027261B" w:rsidP="002D552E">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64EBCF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1E5360">
        <w:rPr>
          <w:rFonts w:eastAsia="Times New Roman" w:cs="Times New Roman"/>
          <w:b/>
          <w:szCs w:val="24"/>
        </w:rPr>
        <w:t>FERPA: *</w:t>
      </w:r>
    </w:p>
    <w:p w14:paraId="43D666AD" w14:textId="1ACA92A0"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1E536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1D32CD1F" w14:textId="1F89A9EF" w:rsidR="0027261B" w:rsidRPr="0027261B" w:rsidRDefault="00A138F5" w:rsidP="0027261B">
      <w:pPr>
        <w:pStyle w:val="NormalWeb"/>
        <w:rPr>
          <w:color w:val="000000"/>
        </w:rPr>
      </w:pPr>
      <w:r w:rsidRPr="00A138F5">
        <w:rPr>
          <w:b/>
        </w:rPr>
        <w:t xml:space="preserve">17. </w:t>
      </w:r>
      <w:r>
        <w:rPr>
          <w:b/>
        </w:rPr>
        <w:tab/>
      </w:r>
      <w:r w:rsidR="0027261B">
        <w:rPr>
          <w:color w:val="000000"/>
          <w:sz w:val="27"/>
          <w:szCs w:val="27"/>
        </w:rPr>
        <w:t xml:space="preserve"> </w:t>
      </w:r>
      <w:r w:rsidR="0027261B" w:rsidRPr="0027261B">
        <w:rPr>
          <w:b/>
          <w:color w:val="000000"/>
        </w:rPr>
        <w:t>ACCOMMODATIONS: *</w:t>
      </w:r>
    </w:p>
    <w:p w14:paraId="40F3DD80" w14:textId="4102AD3B" w:rsidR="0027261B" w:rsidRPr="0027261B" w:rsidRDefault="0027261B" w:rsidP="0027261B">
      <w:pPr>
        <w:pStyle w:val="NormalWeb"/>
        <w:rPr>
          <w:color w:val="000000"/>
        </w:rPr>
      </w:pPr>
      <w:r>
        <w:rPr>
          <w:color w:val="000000"/>
        </w:rPr>
        <w:tab/>
      </w:r>
      <w:r w:rsidRPr="0027261B">
        <w:rPr>
          <w:color w:val="000000"/>
        </w:rPr>
        <w:t xml:space="preserve">Students requesting accommodations may contact Ryan Hall, Accessibility Coordinator </w:t>
      </w:r>
      <w:r>
        <w:rPr>
          <w:color w:val="000000"/>
        </w:rPr>
        <w:tab/>
      </w:r>
      <w:r w:rsidRPr="0027261B">
        <w:rPr>
          <w:color w:val="000000"/>
        </w:rPr>
        <w:t>at rhall21@sscc.edu or 937-393-3431, X 2604.</w:t>
      </w:r>
    </w:p>
    <w:p w14:paraId="647C4E46" w14:textId="77777777" w:rsidR="0027261B" w:rsidRDefault="0027261B" w:rsidP="0027261B">
      <w:pPr>
        <w:pStyle w:val="NormalWeb"/>
        <w:rPr>
          <w:color w:val="000000"/>
        </w:rPr>
      </w:pPr>
      <w:r>
        <w:rPr>
          <w:color w:val="000000"/>
        </w:rPr>
        <w:tab/>
      </w:r>
      <w:r w:rsidRPr="0027261B">
        <w:rPr>
          <w:color w:val="000000"/>
        </w:rPr>
        <w:t xml:space="preserve">Students seeking a religious accommodation for absences permitted under Ohio’s Testing </w:t>
      </w:r>
      <w:r>
        <w:rPr>
          <w:color w:val="000000"/>
        </w:rPr>
        <w:tab/>
      </w:r>
      <w:r w:rsidRPr="0027261B">
        <w:rPr>
          <w:color w:val="000000"/>
        </w:rPr>
        <w:t xml:space="preserve">Your Faith Act must provide the instructor and the Academic Affairs office with written </w:t>
      </w:r>
      <w:r>
        <w:rPr>
          <w:color w:val="000000"/>
        </w:rPr>
        <w:tab/>
      </w:r>
      <w:r w:rsidRPr="0027261B">
        <w:rPr>
          <w:color w:val="000000"/>
        </w:rPr>
        <w:t xml:space="preserve">notice of the specific dates for which the student requires an accommodation and must do </w:t>
      </w:r>
      <w:r>
        <w:rPr>
          <w:color w:val="000000"/>
        </w:rPr>
        <w:tab/>
      </w:r>
      <w:r w:rsidRPr="0027261B">
        <w:rPr>
          <w:color w:val="000000"/>
        </w:rPr>
        <w:t xml:space="preserve">so no later than fourteen (14) days after the first day of instruction or fourteen (14) days </w:t>
      </w:r>
      <w:r>
        <w:rPr>
          <w:color w:val="000000"/>
        </w:rPr>
        <w:tab/>
      </w:r>
      <w:r w:rsidRPr="0027261B">
        <w:rPr>
          <w:color w:val="000000"/>
        </w:rPr>
        <w:t xml:space="preserve">before the dates of absence, whichever comes first. For more information about Religious </w:t>
      </w:r>
      <w:r>
        <w:rPr>
          <w:color w:val="000000"/>
        </w:rPr>
        <w:tab/>
      </w:r>
      <w:r w:rsidRPr="0027261B">
        <w:rPr>
          <w:color w:val="000000"/>
        </w:rPr>
        <w:t xml:space="preserve">Accommodations, contact Ryan Hall, Accessibility Coordinator at rhall21@sscc.edu or </w:t>
      </w:r>
      <w:r>
        <w:rPr>
          <w:color w:val="000000"/>
        </w:rPr>
        <w:tab/>
      </w:r>
      <w:r w:rsidRPr="0027261B">
        <w:rPr>
          <w:color w:val="000000"/>
        </w:rPr>
        <w:t>937-393-3431 X 2604.</w:t>
      </w:r>
    </w:p>
    <w:p w14:paraId="7DCD2B52" w14:textId="225FA72B" w:rsidR="00A138F5" w:rsidRDefault="00A138F5" w:rsidP="0027261B">
      <w:pPr>
        <w:pStyle w:val="NormalWeb"/>
        <w:rPr>
          <w:b/>
        </w:rPr>
      </w:pPr>
      <w:r w:rsidRPr="00A138F5">
        <w:rPr>
          <w:b/>
        </w:rPr>
        <w:t xml:space="preserve">18. </w:t>
      </w:r>
      <w:r w:rsidRPr="00A138F5">
        <w:rPr>
          <w:b/>
        </w:rPr>
        <w:tab/>
      </w:r>
      <w:r w:rsidRPr="002D552E">
        <w:rPr>
          <w:b/>
        </w:rPr>
        <w:t>OTHER INFORMATION***:</w:t>
      </w:r>
    </w:p>
    <w:p w14:paraId="7E5D73F7" w14:textId="7A6D6800" w:rsidR="00911785" w:rsidRPr="003801D0" w:rsidRDefault="00911785" w:rsidP="00911785">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6236BA12" w14:textId="77777777" w:rsidR="00911785" w:rsidRPr="003801D0" w:rsidRDefault="00911785" w:rsidP="00911785">
      <w:pPr>
        <w:spacing w:after="0"/>
      </w:pPr>
    </w:p>
    <w:p w14:paraId="688D41BE" w14:textId="44E68F3E" w:rsidR="00911785" w:rsidRDefault="00911785" w:rsidP="00911785">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0E2003DF" w14:textId="77777777" w:rsidR="00911785" w:rsidRDefault="00911785" w:rsidP="00911785">
      <w:pPr>
        <w:spacing w:after="0"/>
      </w:pPr>
    </w:p>
    <w:p w14:paraId="7D41406C" w14:textId="6D9414D6" w:rsidR="00911785" w:rsidRPr="003801D0" w:rsidRDefault="00911785" w:rsidP="00911785">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4B517B33" w14:textId="77777777" w:rsidR="00911785" w:rsidRPr="003801D0" w:rsidRDefault="00911785" w:rsidP="00911785">
      <w:pPr>
        <w:spacing w:after="0"/>
      </w:pPr>
    </w:p>
    <w:p w14:paraId="0FF0390F" w14:textId="1C88F893" w:rsidR="00911785" w:rsidRPr="003801D0" w:rsidRDefault="00911785" w:rsidP="00911785">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624052">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3AD6" w14:textId="77777777" w:rsidR="00E20CB0" w:rsidRDefault="00E20CB0" w:rsidP="002D552E">
      <w:pPr>
        <w:spacing w:after="0" w:line="240" w:lineRule="auto"/>
      </w:pPr>
      <w:r>
        <w:separator/>
      </w:r>
    </w:p>
  </w:endnote>
  <w:endnote w:type="continuationSeparator" w:id="0">
    <w:p w14:paraId="0613CA5A" w14:textId="77777777" w:rsidR="00E20CB0" w:rsidRDefault="00E20CB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2652" w14:textId="77777777" w:rsidR="00E20CB0" w:rsidRDefault="00E20CB0" w:rsidP="002D552E">
      <w:pPr>
        <w:spacing w:after="0" w:line="240" w:lineRule="auto"/>
      </w:pPr>
      <w:r>
        <w:separator/>
      </w:r>
    </w:p>
  </w:footnote>
  <w:footnote w:type="continuationSeparator" w:id="0">
    <w:p w14:paraId="2BF3F47C" w14:textId="77777777" w:rsidR="00E20CB0" w:rsidRDefault="00E20CB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C600" w14:textId="77777777" w:rsidR="001D07D5" w:rsidRPr="00334BC7" w:rsidRDefault="001D07D5" w:rsidP="001D07D5">
    <w:pPr>
      <w:pStyle w:val="Header"/>
      <w:rPr>
        <w:b/>
        <w:sz w:val="18"/>
        <w:szCs w:val="18"/>
      </w:rPr>
    </w:pPr>
    <w:r>
      <w:rPr>
        <w:b/>
        <w:sz w:val="18"/>
        <w:szCs w:val="18"/>
      </w:rPr>
      <w:t>NRSG</w:t>
    </w:r>
    <w:r w:rsidRPr="002556BF">
      <w:rPr>
        <w:b/>
        <w:sz w:val="18"/>
        <w:szCs w:val="18"/>
      </w:rPr>
      <w:t xml:space="preserve"> </w:t>
    </w:r>
    <w:r>
      <w:rPr>
        <w:b/>
        <w:sz w:val="18"/>
        <w:szCs w:val="18"/>
      </w:rPr>
      <w:t>1200 --</w:t>
    </w:r>
    <w:r w:rsidRPr="002556BF">
      <w:rPr>
        <w:b/>
        <w:sz w:val="18"/>
        <w:szCs w:val="18"/>
      </w:rPr>
      <w:t xml:space="preserve"> </w:t>
    </w:r>
    <w:r>
      <w:rPr>
        <w:b/>
        <w:sz w:val="18"/>
        <w:szCs w:val="18"/>
      </w:rPr>
      <w:t>Pathophysiology</w:t>
    </w:r>
  </w:p>
  <w:p w14:paraId="43D666BC" w14:textId="54DF45C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98492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492B">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585007E"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567D69">
      <w:rPr>
        <w:b/>
        <w:sz w:val="20"/>
        <w:szCs w:val="20"/>
      </w:rPr>
      <w:t>April</w:t>
    </w:r>
    <w:r w:rsidR="001D07D5">
      <w:rPr>
        <w:b/>
        <w:sz w:val="20"/>
        <w:szCs w:val="20"/>
      </w:rPr>
      <w:t xml:space="preserve"> 202</w:t>
    </w:r>
    <w:r w:rsidR="001E5360">
      <w:rPr>
        <w:b/>
        <w:sz w:val="20"/>
        <w:szCs w:val="20"/>
      </w:rPr>
      <w:t>5</w:t>
    </w:r>
  </w:p>
  <w:p w14:paraId="0B623F1C" w14:textId="1BB45BAD" w:rsidR="007D595B" w:rsidRPr="00334BC7" w:rsidRDefault="00334BC7" w:rsidP="00334BC7">
    <w:pPr>
      <w:pStyle w:val="Header"/>
      <w:rPr>
        <w:b/>
        <w:sz w:val="18"/>
        <w:szCs w:val="18"/>
      </w:rPr>
    </w:pPr>
    <w:r>
      <w:rPr>
        <w:b/>
        <w:sz w:val="18"/>
        <w:szCs w:val="18"/>
      </w:rPr>
      <w:t>NRSG</w:t>
    </w:r>
    <w:r w:rsidRPr="002556BF">
      <w:rPr>
        <w:b/>
        <w:sz w:val="18"/>
        <w:szCs w:val="18"/>
      </w:rPr>
      <w:t xml:space="preserve"> </w:t>
    </w:r>
    <w:r>
      <w:rPr>
        <w:b/>
        <w:sz w:val="18"/>
        <w:szCs w:val="18"/>
      </w:rPr>
      <w:t>1200</w:t>
    </w:r>
    <w:r w:rsidR="009902BE">
      <w:rPr>
        <w:b/>
        <w:sz w:val="18"/>
        <w:szCs w:val="18"/>
      </w:rPr>
      <w:t xml:space="preserve"> --</w:t>
    </w:r>
    <w:r w:rsidRPr="002556BF">
      <w:rPr>
        <w:b/>
        <w:sz w:val="18"/>
        <w:szCs w:val="18"/>
      </w:rPr>
      <w:t xml:space="preserve"> </w:t>
    </w:r>
    <w:r>
      <w:rPr>
        <w:b/>
        <w:sz w:val="18"/>
        <w:szCs w:val="18"/>
      </w:rPr>
      <w:t>Pathophysiology</w:t>
    </w:r>
  </w:p>
  <w:p w14:paraId="0661D6D7" w14:textId="4588332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9849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492B">
      <w:rPr>
        <w:b/>
        <w:bCs/>
        <w:noProof/>
      </w:rPr>
      <w:t>4</w:t>
    </w:r>
    <w:r>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TVVeYX5N" int2:invalidationBookmarkName="" int2:hashCode="BNuCkMwxFgHWhQ" int2:id="OmFAqD6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2E6FB92"/>
    <w:lvl w:ilvl="0" w:tplc="AF886F82">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952F06"/>
    <w:multiLevelType w:val="hybridMultilevel"/>
    <w:tmpl w:val="8BA6E87A"/>
    <w:lvl w:ilvl="0" w:tplc="BE320B00">
      <w:start w:val="15"/>
      <w:numFmt w:val="decimal"/>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F541E"/>
    <w:multiLevelType w:val="hybridMultilevel"/>
    <w:tmpl w:val="E7649BB2"/>
    <w:lvl w:ilvl="0" w:tplc="20188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0D399B"/>
    <w:multiLevelType w:val="hybridMultilevel"/>
    <w:tmpl w:val="75362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C494D"/>
    <w:rsid w:val="00121C38"/>
    <w:rsid w:val="00175026"/>
    <w:rsid w:val="001D07D5"/>
    <w:rsid w:val="001E5360"/>
    <w:rsid w:val="001F52F9"/>
    <w:rsid w:val="0027261B"/>
    <w:rsid w:val="00277F36"/>
    <w:rsid w:val="002D552E"/>
    <w:rsid w:val="00330B36"/>
    <w:rsid w:val="00334BC7"/>
    <w:rsid w:val="00353965"/>
    <w:rsid w:val="003656D3"/>
    <w:rsid w:val="00420ACA"/>
    <w:rsid w:val="00481172"/>
    <w:rsid w:val="004D1743"/>
    <w:rsid w:val="0051463C"/>
    <w:rsid w:val="00525D21"/>
    <w:rsid w:val="00561C9D"/>
    <w:rsid w:val="00567D69"/>
    <w:rsid w:val="00582FE2"/>
    <w:rsid w:val="005A1847"/>
    <w:rsid w:val="005F082B"/>
    <w:rsid w:val="00624052"/>
    <w:rsid w:val="00645964"/>
    <w:rsid w:val="00693458"/>
    <w:rsid w:val="006B0B4B"/>
    <w:rsid w:val="00730413"/>
    <w:rsid w:val="00733CCB"/>
    <w:rsid w:val="007D595B"/>
    <w:rsid w:val="00831265"/>
    <w:rsid w:val="00835DCA"/>
    <w:rsid w:val="00911785"/>
    <w:rsid w:val="00931E3B"/>
    <w:rsid w:val="00945320"/>
    <w:rsid w:val="00945FDC"/>
    <w:rsid w:val="0098492B"/>
    <w:rsid w:val="009902BE"/>
    <w:rsid w:val="009A7460"/>
    <w:rsid w:val="00A138F5"/>
    <w:rsid w:val="00A425BD"/>
    <w:rsid w:val="00AA122B"/>
    <w:rsid w:val="00B207CA"/>
    <w:rsid w:val="00BE522F"/>
    <w:rsid w:val="00CC7CDE"/>
    <w:rsid w:val="00CD6C8D"/>
    <w:rsid w:val="00D1718E"/>
    <w:rsid w:val="00D2738D"/>
    <w:rsid w:val="00D631F2"/>
    <w:rsid w:val="00D72D7F"/>
    <w:rsid w:val="00D931C5"/>
    <w:rsid w:val="00DD4491"/>
    <w:rsid w:val="00E20CB0"/>
    <w:rsid w:val="00E75D32"/>
    <w:rsid w:val="00EE4242"/>
    <w:rsid w:val="00FC1F69"/>
    <w:rsid w:val="00FC2862"/>
    <w:rsid w:val="03B5C0CA"/>
    <w:rsid w:val="03EEDA88"/>
    <w:rsid w:val="05AE06AA"/>
    <w:rsid w:val="100CE8AC"/>
    <w:rsid w:val="11128EE2"/>
    <w:rsid w:val="17CEA048"/>
    <w:rsid w:val="21911CA5"/>
    <w:rsid w:val="289BC7A9"/>
    <w:rsid w:val="2BCF2FA9"/>
    <w:rsid w:val="2D2FA011"/>
    <w:rsid w:val="2D48C86E"/>
    <w:rsid w:val="2ECB7072"/>
    <w:rsid w:val="2EEEBB01"/>
    <w:rsid w:val="3078384C"/>
    <w:rsid w:val="31C01C49"/>
    <w:rsid w:val="339EE195"/>
    <w:rsid w:val="347651E6"/>
    <w:rsid w:val="34CF1774"/>
    <w:rsid w:val="353AB1F6"/>
    <w:rsid w:val="36D68257"/>
    <w:rsid w:val="3BB3219E"/>
    <w:rsid w:val="3C6410A0"/>
    <w:rsid w:val="3E3986CE"/>
    <w:rsid w:val="4126BD36"/>
    <w:rsid w:val="4132DFD2"/>
    <w:rsid w:val="44198759"/>
    <w:rsid w:val="4487A9E9"/>
    <w:rsid w:val="48BB3308"/>
    <w:rsid w:val="497C3975"/>
    <w:rsid w:val="4AFEE179"/>
    <w:rsid w:val="4BD226FC"/>
    <w:rsid w:val="4CDD4CA0"/>
    <w:rsid w:val="511CD97E"/>
    <w:rsid w:val="5309F35E"/>
    <w:rsid w:val="5523DF4D"/>
    <w:rsid w:val="558B4FF7"/>
    <w:rsid w:val="574871BA"/>
    <w:rsid w:val="5758A1A2"/>
    <w:rsid w:val="5809BF92"/>
    <w:rsid w:val="65B34A53"/>
    <w:rsid w:val="6669C7A2"/>
    <w:rsid w:val="6678D6A4"/>
    <w:rsid w:val="6F625872"/>
    <w:rsid w:val="7427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27261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3012">
      <w:bodyDiv w:val="1"/>
      <w:marLeft w:val="0"/>
      <w:marRight w:val="0"/>
      <w:marTop w:val="0"/>
      <w:marBottom w:val="0"/>
      <w:divBdr>
        <w:top w:val="none" w:sz="0" w:space="0" w:color="auto"/>
        <w:left w:val="none" w:sz="0" w:space="0" w:color="auto"/>
        <w:bottom w:val="none" w:sz="0" w:space="0" w:color="auto"/>
        <w:right w:val="none" w:sz="0" w:space="0" w:color="auto"/>
      </w:divBdr>
    </w:div>
    <w:div w:id="20129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669DC-5C9F-414F-B3DE-015807FF863C}"/>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documentManagement/types"/>
    <ds:schemaRef ds:uri="http://www.w3.org/XML/1998/namespace"/>
    <ds:schemaRef ds:uri="http://purl.org/dc/terms/"/>
    <ds:schemaRef ds:uri="e4249713-ed63-4441-8474-ee629ca1c545"/>
    <ds:schemaRef ds:uri="http://schemas.openxmlformats.org/package/2006/metadata/core-properties"/>
    <ds:schemaRef ds:uri="http://purl.org/dc/dcmitype/"/>
    <ds:schemaRef ds:uri="http://purl.org/dc/elements/1.1/"/>
    <ds:schemaRef ds:uri="http://schemas.microsoft.com/office/infopath/2007/PartnerControls"/>
    <ds:schemaRef ds:uri="eb982b96-4599-4677-97e5-62fafcacf0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11</cp:revision>
  <dcterms:created xsi:type="dcterms:W3CDTF">2024-03-14T16:51:00Z</dcterms:created>
  <dcterms:modified xsi:type="dcterms:W3CDTF">2025-04-18T17:46:00Z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CurriculumApproval">
    <vt:bool>true</vt:bool>
  </property>
</Properties>
</file>